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77DB8" w14:textId="77777777" w:rsidR="009179D4" w:rsidRPr="00D01797" w:rsidRDefault="009179D4" w:rsidP="009E018D">
      <w:pPr>
        <w:autoSpaceDE w:val="0"/>
        <w:autoSpaceDN w:val="0"/>
        <w:adjustRightInd w:val="0"/>
        <w:spacing w:line="360" w:lineRule="auto"/>
        <w:jc w:val="center"/>
        <w:rPr>
          <w:b/>
          <w:lang w:val="uk-UA"/>
        </w:rPr>
      </w:pPr>
      <w:r w:rsidRPr="00D01797">
        <w:rPr>
          <w:b/>
          <w:lang w:val="uk-UA"/>
        </w:rPr>
        <w:t>ПОЯСНЮВАЛЬНА ЗАПИСКА</w:t>
      </w:r>
    </w:p>
    <w:p w14:paraId="4E1ED96E" w14:textId="77E24224" w:rsidR="009179D4" w:rsidRPr="00D01797" w:rsidRDefault="009179D4" w:rsidP="00313191">
      <w:pPr>
        <w:autoSpaceDE w:val="0"/>
        <w:autoSpaceDN w:val="0"/>
        <w:adjustRightInd w:val="0"/>
        <w:spacing w:line="360" w:lineRule="auto"/>
        <w:ind w:right="-1"/>
        <w:jc w:val="center"/>
        <w:rPr>
          <w:b/>
          <w:lang w:val="uk-UA"/>
        </w:rPr>
      </w:pPr>
      <w:r w:rsidRPr="00D01797">
        <w:rPr>
          <w:b/>
          <w:lang w:val="uk-UA"/>
        </w:rPr>
        <w:t xml:space="preserve">до </w:t>
      </w:r>
      <w:proofErr w:type="spellStart"/>
      <w:r w:rsidR="002363A4" w:rsidRPr="00D01797">
        <w:rPr>
          <w:b/>
          <w:lang w:val="uk-UA"/>
        </w:rPr>
        <w:t>проєкт</w:t>
      </w:r>
      <w:r w:rsidRPr="00D01797">
        <w:rPr>
          <w:b/>
          <w:lang w:val="uk-UA"/>
        </w:rPr>
        <w:t>у</w:t>
      </w:r>
      <w:proofErr w:type="spellEnd"/>
      <w:r w:rsidRPr="00D01797">
        <w:rPr>
          <w:b/>
          <w:lang w:val="uk-UA"/>
        </w:rPr>
        <w:t xml:space="preserve"> постанови Кабінету Міністрів України</w:t>
      </w:r>
    </w:p>
    <w:p w14:paraId="108825C8" w14:textId="77777777" w:rsidR="00913B29" w:rsidRPr="00D01797" w:rsidRDefault="00763372" w:rsidP="00313191">
      <w:pPr>
        <w:spacing w:line="360" w:lineRule="auto"/>
        <w:ind w:right="-1"/>
        <w:jc w:val="center"/>
        <w:rPr>
          <w:b/>
          <w:lang w:val="uk-UA"/>
        </w:rPr>
      </w:pPr>
      <w:r w:rsidRPr="00D01797">
        <w:rPr>
          <w:b/>
          <w:lang w:val="uk-UA"/>
        </w:rPr>
        <w:t>«</w:t>
      </w:r>
      <w:r w:rsidR="009D42C6" w:rsidRPr="00D01797">
        <w:rPr>
          <w:b/>
          <w:bCs/>
          <w:lang w:val="uk-UA"/>
        </w:rPr>
        <w:t xml:space="preserve">Про затвердження критеріїв, </w:t>
      </w:r>
      <w:r w:rsidR="004E53ED" w:rsidRPr="00D01797">
        <w:rPr>
          <w:b/>
          <w:bCs/>
          <w:lang w:val="uk-UA"/>
        </w:rPr>
        <w:t xml:space="preserve">за якими оцінюється ступінь ризику від провадження господарської діяльності </w:t>
      </w:r>
      <w:r w:rsidR="00340AB0" w:rsidRPr="00D01797">
        <w:rPr>
          <w:b/>
          <w:bCs/>
          <w:lang w:val="uk-UA"/>
        </w:rPr>
        <w:t xml:space="preserve">у сферах </w:t>
      </w:r>
      <w:r w:rsidR="004E53ED" w:rsidRPr="00D01797">
        <w:rPr>
          <w:b/>
          <w:bCs/>
          <w:lang w:val="uk-UA"/>
        </w:rPr>
        <w:t>електроенергетики та теплопостачання і визначається періодичність здійснення</w:t>
      </w:r>
      <w:r w:rsidR="005429FF" w:rsidRPr="00D01797">
        <w:rPr>
          <w:b/>
          <w:bCs/>
          <w:lang w:val="uk-UA"/>
        </w:rPr>
        <w:t xml:space="preserve"> планових</w:t>
      </w:r>
      <w:r w:rsidR="004E53ED" w:rsidRPr="00D01797">
        <w:rPr>
          <w:b/>
          <w:bCs/>
          <w:lang w:val="uk-UA"/>
        </w:rPr>
        <w:t xml:space="preserve"> заходів державного нагляду (контролю) Державною інспекцією енергетичного нагляду </w:t>
      </w:r>
      <w:r w:rsidR="009D42C6" w:rsidRPr="00D01797">
        <w:rPr>
          <w:b/>
          <w:lang w:val="uk-UA"/>
        </w:rPr>
        <w:t>та визнання так</w:t>
      </w:r>
      <w:r w:rsidR="00041608" w:rsidRPr="00D01797">
        <w:rPr>
          <w:b/>
          <w:lang w:val="uk-UA"/>
        </w:rPr>
        <w:t>ими</w:t>
      </w:r>
      <w:r w:rsidR="009D42C6" w:rsidRPr="00D01797">
        <w:rPr>
          <w:b/>
          <w:lang w:val="uk-UA"/>
        </w:rPr>
        <w:t>, що втратил</w:t>
      </w:r>
      <w:r w:rsidR="00041608" w:rsidRPr="00D01797">
        <w:rPr>
          <w:b/>
          <w:lang w:val="uk-UA"/>
        </w:rPr>
        <w:t>и</w:t>
      </w:r>
      <w:r w:rsidR="009D42C6" w:rsidRPr="00D01797">
        <w:rPr>
          <w:b/>
          <w:lang w:val="uk-UA"/>
        </w:rPr>
        <w:t xml:space="preserve"> чинність, </w:t>
      </w:r>
      <w:r w:rsidR="00041608" w:rsidRPr="00D01797">
        <w:rPr>
          <w:b/>
          <w:lang w:val="uk-UA"/>
        </w:rPr>
        <w:t xml:space="preserve">деяких </w:t>
      </w:r>
      <w:r w:rsidR="009D42C6" w:rsidRPr="00D01797">
        <w:rPr>
          <w:b/>
          <w:lang w:val="uk-UA"/>
        </w:rPr>
        <w:t>постанов Кабінету Міністрів України</w:t>
      </w:r>
      <w:r w:rsidRPr="00D01797">
        <w:rPr>
          <w:b/>
          <w:lang w:val="uk-UA"/>
        </w:rPr>
        <w:t>»</w:t>
      </w:r>
    </w:p>
    <w:p w14:paraId="521E34CF" w14:textId="77777777" w:rsidR="001F6B7A" w:rsidRPr="00D01797" w:rsidRDefault="001F6B7A" w:rsidP="009E018D">
      <w:pPr>
        <w:autoSpaceDE w:val="0"/>
        <w:autoSpaceDN w:val="0"/>
        <w:adjustRightInd w:val="0"/>
        <w:spacing w:line="360" w:lineRule="auto"/>
        <w:jc w:val="center"/>
        <w:rPr>
          <w:lang w:val="uk-UA"/>
        </w:rPr>
      </w:pPr>
    </w:p>
    <w:p w14:paraId="2BEBF9C9" w14:textId="77777777" w:rsidR="000E20E8" w:rsidRPr="00D01797" w:rsidRDefault="000E20E8" w:rsidP="000E20E8">
      <w:pPr>
        <w:pStyle w:val="3"/>
        <w:jc w:val="both"/>
        <w:rPr>
          <w:rFonts w:eastAsia="Times New Roman"/>
          <w:sz w:val="28"/>
          <w:szCs w:val="28"/>
        </w:rPr>
      </w:pPr>
      <w:r w:rsidRPr="00D01797">
        <w:rPr>
          <w:rFonts w:eastAsia="Times New Roman"/>
          <w:sz w:val="28"/>
          <w:szCs w:val="28"/>
        </w:rPr>
        <w:t>1. Резюме</w:t>
      </w:r>
    </w:p>
    <w:p w14:paraId="16DA6A7D" w14:textId="5718613B" w:rsidR="000E20E8" w:rsidRPr="00D01797" w:rsidRDefault="00D6739D" w:rsidP="00C34A38">
      <w:pPr>
        <w:pStyle w:val="af0"/>
        <w:spacing w:line="360" w:lineRule="auto"/>
        <w:ind w:firstLine="709"/>
        <w:jc w:val="both"/>
        <w:rPr>
          <w:sz w:val="28"/>
          <w:szCs w:val="28"/>
        </w:rPr>
      </w:pPr>
      <w:r w:rsidRPr="00D01797">
        <w:rPr>
          <w:bCs/>
          <w:sz w:val="28"/>
          <w:szCs w:val="28"/>
          <w:lang w:val="uk-UA"/>
        </w:rPr>
        <w:t>Мет</w:t>
      </w:r>
      <w:r w:rsidR="00D24A5A" w:rsidRPr="00D01797">
        <w:rPr>
          <w:bCs/>
          <w:sz w:val="28"/>
          <w:szCs w:val="28"/>
          <w:lang w:val="uk-UA"/>
        </w:rPr>
        <w:t>ою прийняття</w:t>
      </w:r>
      <w:r w:rsidR="005061BE" w:rsidRPr="00D01797">
        <w:rPr>
          <w:bCs/>
          <w:sz w:val="28"/>
          <w:szCs w:val="28"/>
          <w:lang w:val="uk-UA"/>
        </w:rPr>
        <w:t xml:space="preserve"> </w:t>
      </w:r>
      <w:proofErr w:type="spellStart"/>
      <w:r w:rsidR="005061BE" w:rsidRPr="00D01797">
        <w:rPr>
          <w:bCs/>
          <w:sz w:val="28"/>
          <w:szCs w:val="28"/>
          <w:lang w:val="uk-UA"/>
        </w:rPr>
        <w:t>проєкту</w:t>
      </w:r>
      <w:proofErr w:type="spellEnd"/>
      <w:r w:rsidR="005061BE" w:rsidRPr="00D01797">
        <w:rPr>
          <w:bCs/>
          <w:sz w:val="28"/>
          <w:szCs w:val="28"/>
          <w:lang w:val="uk-UA"/>
        </w:rPr>
        <w:t xml:space="preserve"> постанови</w:t>
      </w:r>
      <w:r w:rsidR="006B6D9B" w:rsidRPr="00D01797">
        <w:rPr>
          <w:bCs/>
          <w:sz w:val="28"/>
          <w:szCs w:val="28"/>
          <w:lang w:val="uk-UA"/>
        </w:rPr>
        <w:t xml:space="preserve"> є</w:t>
      </w:r>
      <w:r w:rsidRPr="00D01797">
        <w:rPr>
          <w:b/>
          <w:sz w:val="28"/>
          <w:szCs w:val="28"/>
          <w:lang w:val="uk-UA"/>
        </w:rPr>
        <w:t xml:space="preserve"> </w:t>
      </w:r>
      <w:r w:rsidRPr="00D01797">
        <w:rPr>
          <w:sz w:val="28"/>
          <w:szCs w:val="28"/>
          <w:lang w:val="uk-UA"/>
        </w:rPr>
        <w:t xml:space="preserve">ефективне здійснення державного нагляду (контролю) за дотриманням суб’єктами господарської діяльності вимог законодавства </w:t>
      </w:r>
      <w:r w:rsidRPr="00D01797">
        <w:rPr>
          <w:bCs/>
          <w:sz w:val="28"/>
          <w:szCs w:val="28"/>
          <w:lang w:val="uk-UA"/>
        </w:rPr>
        <w:t>у сферах електроенергетики та теплопостачання</w:t>
      </w:r>
      <w:r w:rsidRPr="00D01797">
        <w:rPr>
          <w:sz w:val="28"/>
          <w:szCs w:val="28"/>
          <w:lang w:val="uk-UA"/>
        </w:rPr>
        <w:t xml:space="preserve"> шляхом визначення ступеня ризику від провадження господарської діяльності та періодичності здійснення</w:t>
      </w:r>
      <w:r w:rsidR="007B22D4" w:rsidRPr="00D01797">
        <w:rPr>
          <w:sz w:val="28"/>
          <w:szCs w:val="28"/>
          <w:lang w:val="uk-UA"/>
        </w:rPr>
        <w:t xml:space="preserve"> планових</w:t>
      </w:r>
      <w:r w:rsidRPr="00D01797">
        <w:rPr>
          <w:sz w:val="28"/>
          <w:szCs w:val="28"/>
          <w:lang w:val="uk-UA"/>
        </w:rPr>
        <w:t xml:space="preserve"> заходів державного нагляду (контролю)</w:t>
      </w:r>
      <w:r w:rsidR="008A14D5" w:rsidRPr="00D01797">
        <w:rPr>
          <w:sz w:val="28"/>
          <w:szCs w:val="28"/>
          <w:lang w:val="uk-UA"/>
        </w:rPr>
        <w:t xml:space="preserve"> </w:t>
      </w:r>
      <w:r w:rsidR="00D464F5" w:rsidRPr="00D01797">
        <w:rPr>
          <w:sz w:val="28"/>
          <w:szCs w:val="28"/>
          <w:lang w:val="uk-UA"/>
        </w:rPr>
        <w:t>відповідно до чинного законодавства</w:t>
      </w:r>
      <w:r w:rsidR="00F41D65" w:rsidRPr="00D01797">
        <w:rPr>
          <w:sz w:val="28"/>
          <w:szCs w:val="28"/>
          <w:lang w:val="uk-UA"/>
        </w:rPr>
        <w:t>.</w:t>
      </w:r>
    </w:p>
    <w:p w14:paraId="5434086A" w14:textId="77777777" w:rsidR="000E20E8" w:rsidRPr="00D01797" w:rsidRDefault="000E20E8" w:rsidP="000E20E8">
      <w:pPr>
        <w:pStyle w:val="3"/>
        <w:jc w:val="both"/>
        <w:rPr>
          <w:rFonts w:eastAsia="Times New Roman"/>
          <w:sz w:val="28"/>
          <w:szCs w:val="28"/>
        </w:rPr>
      </w:pPr>
      <w:r w:rsidRPr="00D01797">
        <w:rPr>
          <w:rFonts w:eastAsia="Times New Roman"/>
          <w:sz w:val="28"/>
          <w:szCs w:val="28"/>
        </w:rPr>
        <w:t xml:space="preserve">2. Проблема, яка </w:t>
      </w:r>
      <w:proofErr w:type="spellStart"/>
      <w:r w:rsidRPr="00D01797">
        <w:rPr>
          <w:rFonts w:eastAsia="Times New Roman"/>
          <w:sz w:val="28"/>
          <w:szCs w:val="28"/>
        </w:rPr>
        <w:t>потребує</w:t>
      </w:r>
      <w:proofErr w:type="spellEnd"/>
      <w:r w:rsidRPr="00D01797">
        <w:rPr>
          <w:rFonts w:eastAsia="Times New Roman"/>
          <w:sz w:val="28"/>
          <w:szCs w:val="28"/>
        </w:rPr>
        <w:t xml:space="preserve"> </w:t>
      </w:r>
      <w:proofErr w:type="spellStart"/>
      <w:r w:rsidRPr="00D01797">
        <w:rPr>
          <w:rFonts w:eastAsia="Times New Roman"/>
          <w:sz w:val="28"/>
          <w:szCs w:val="28"/>
        </w:rPr>
        <w:t>розв'язання</w:t>
      </w:r>
      <w:proofErr w:type="spellEnd"/>
    </w:p>
    <w:p w14:paraId="1094A1AA" w14:textId="77777777" w:rsidR="00C03297" w:rsidRPr="00D01797" w:rsidRDefault="00233C17" w:rsidP="00C03297">
      <w:pPr>
        <w:spacing w:line="360" w:lineRule="auto"/>
        <w:ind w:firstLine="708"/>
        <w:jc w:val="both"/>
        <w:rPr>
          <w:lang w:val="uk-UA"/>
        </w:rPr>
      </w:pPr>
      <w:r w:rsidRPr="00D01797">
        <w:rPr>
          <w:lang w:val="uk-UA"/>
        </w:rPr>
        <w:t>Розпорядженням Кабінету Міністрів України від 18.12.2017 № 1020-р схвалено Стратегію реформування системи державного нагляду (контролю) (далі – Стратегія), якою передбачається запровадження ризик-орієнтованого підходу до проведення заходів державного нагляду (контролю) в усіх сферах, на які поширюється дія Закону України «Про основні засади державного нагляду (</w:t>
      </w:r>
      <w:r w:rsidR="00C03297" w:rsidRPr="00D01797">
        <w:rPr>
          <w:lang w:val="uk-UA"/>
        </w:rPr>
        <w:t>контролю) у сфері господарської діяльності».</w:t>
      </w:r>
    </w:p>
    <w:p w14:paraId="77D5AAF7" w14:textId="77777777" w:rsidR="00C77752" w:rsidRPr="00D01797" w:rsidRDefault="00C77752" w:rsidP="00C77752">
      <w:pPr>
        <w:spacing w:line="360" w:lineRule="auto"/>
        <w:ind w:firstLine="708"/>
        <w:jc w:val="both"/>
        <w:rPr>
          <w:lang w:val="uk-UA"/>
        </w:rPr>
      </w:pPr>
      <w:r w:rsidRPr="00D01797">
        <w:rPr>
          <w:lang w:val="uk-UA"/>
        </w:rPr>
        <w:t>Постановою Кабінету Міністрів України від 14.02.2018 № 77 «Деякі питання Державної інспекції енергетичного нагляду України» затверджено Положення про Державну інспекцію енергетичного нагляду України.</w:t>
      </w:r>
    </w:p>
    <w:p w14:paraId="5B0CB23A" w14:textId="029C2E9E" w:rsidR="00C77752" w:rsidRPr="00D01797" w:rsidRDefault="00C77752" w:rsidP="00C77752">
      <w:pPr>
        <w:spacing w:line="360" w:lineRule="auto"/>
        <w:ind w:firstLine="708"/>
        <w:jc w:val="both"/>
        <w:rPr>
          <w:lang w:val="uk-UA"/>
        </w:rPr>
      </w:pPr>
      <w:r w:rsidRPr="00D01797">
        <w:rPr>
          <w:lang w:val="uk-UA"/>
        </w:rPr>
        <w:t>Державна інспекція енергетичного нагляду України (</w:t>
      </w:r>
      <w:proofErr w:type="spellStart"/>
      <w:r w:rsidRPr="00D01797">
        <w:rPr>
          <w:lang w:val="uk-UA"/>
        </w:rPr>
        <w:t>Держенергонагляд</w:t>
      </w:r>
      <w:proofErr w:type="spellEnd"/>
      <w:r w:rsidRPr="00D01797">
        <w:rPr>
          <w:lang w:val="uk-UA"/>
        </w:rPr>
        <w:t xml:space="preserve">) є центральним органом виконавчої влади, діяльність якого спрямовується і </w:t>
      </w:r>
      <w:r w:rsidRPr="00D01797">
        <w:rPr>
          <w:lang w:val="uk-UA"/>
        </w:rPr>
        <w:lastRenderedPageBreak/>
        <w:t xml:space="preserve">координується </w:t>
      </w:r>
      <w:r w:rsidR="00A42368" w:rsidRPr="00D01797">
        <w:rPr>
          <w:lang w:val="uk-UA"/>
        </w:rPr>
        <w:t>Кабінет</w:t>
      </w:r>
      <w:r w:rsidR="00A42368">
        <w:rPr>
          <w:lang w:val="uk-UA"/>
        </w:rPr>
        <w:t>ом</w:t>
      </w:r>
      <w:r w:rsidR="00A42368" w:rsidRPr="00D01797">
        <w:rPr>
          <w:lang w:val="uk-UA"/>
        </w:rPr>
        <w:t xml:space="preserve"> Міністрів України</w:t>
      </w:r>
      <w:r w:rsidRPr="00D01797">
        <w:rPr>
          <w:lang w:val="uk-UA"/>
        </w:rPr>
        <w:t xml:space="preserve"> через Міністра енергетики та </w:t>
      </w:r>
      <w:r w:rsidR="0047731F">
        <w:rPr>
          <w:lang w:val="uk-UA"/>
        </w:rPr>
        <w:t xml:space="preserve">захисту </w:t>
      </w:r>
      <w:r w:rsidR="00A977E2">
        <w:rPr>
          <w:lang w:val="uk-UA"/>
        </w:rPr>
        <w:t>довкілля України</w:t>
      </w:r>
      <w:r w:rsidRPr="00D01797">
        <w:rPr>
          <w:lang w:val="uk-UA"/>
        </w:rPr>
        <w:t xml:space="preserve"> та який реалізує державну політику у сфері нагляду (контролю) у галузях електроенергетики та теплопостачання.</w:t>
      </w:r>
    </w:p>
    <w:p w14:paraId="59711886" w14:textId="603BC4B6" w:rsidR="00C77752" w:rsidRPr="00D01797" w:rsidRDefault="003C53B6" w:rsidP="00C77752">
      <w:pPr>
        <w:spacing w:line="360" w:lineRule="auto"/>
        <w:ind w:firstLine="708"/>
        <w:jc w:val="both"/>
        <w:rPr>
          <w:lang w:val="uk-UA"/>
        </w:rPr>
      </w:pPr>
      <w:r w:rsidRPr="00D01797">
        <w:rPr>
          <w:lang w:val="uk-UA"/>
        </w:rPr>
        <w:t>Відповідно до ч.3 ст. 9 Закону Украї</w:t>
      </w:r>
      <w:bookmarkStart w:id="0" w:name="_GoBack"/>
      <w:bookmarkEnd w:id="0"/>
      <w:r w:rsidRPr="00D01797">
        <w:rPr>
          <w:lang w:val="uk-UA"/>
        </w:rPr>
        <w:t xml:space="preserve">ни «Про ринок електричної енергії», </w:t>
      </w:r>
      <w:r w:rsidR="00CA4C30" w:rsidRPr="00D01797">
        <w:rPr>
          <w:lang w:val="uk-UA"/>
        </w:rPr>
        <w:t>с</w:t>
      </w:r>
      <w:r w:rsidR="00C77752" w:rsidRPr="00D01797">
        <w:rPr>
          <w:lang w:val="uk-UA"/>
        </w:rPr>
        <w:t>пособо</w:t>
      </w:r>
      <w:r w:rsidR="002A6B6E" w:rsidRPr="00D01797">
        <w:rPr>
          <w:lang w:val="uk-UA"/>
        </w:rPr>
        <w:t>м</w:t>
      </w:r>
      <w:r w:rsidR="00C77752" w:rsidRPr="00D01797">
        <w:rPr>
          <w:lang w:val="uk-UA"/>
        </w:rPr>
        <w:t xml:space="preserve"> здійснення державного енергетичного нагляду в електроенергетиці є проведення центральним органом виконавчої влади, що реалізує державну політику у сфері нагляду (контролю) в галузі електроенергетики, відповідних обстежень, перевірок, оглядів щодо обладнання електричних мереж учасників ринку електричної енергії (крім споживачів) у порядку, визначеному Законом України «Про основні засади державного нагляду (контролю) у сфері господарської діяльності»</w:t>
      </w:r>
      <w:r w:rsidR="00CA4C30" w:rsidRPr="00D01797">
        <w:rPr>
          <w:lang w:val="uk-UA"/>
        </w:rPr>
        <w:t>.</w:t>
      </w:r>
      <w:r w:rsidR="00C77752" w:rsidRPr="00D01797">
        <w:rPr>
          <w:lang w:val="uk-UA"/>
        </w:rPr>
        <w:t xml:space="preserve"> </w:t>
      </w:r>
    </w:p>
    <w:p w14:paraId="62C6A325" w14:textId="6FF673A6" w:rsidR="00C77752" w:rsidRPr="00D01797" w:rsidRDefault="00CA4C30" w:rsidP="00C77752">
      <w:pPr>
        <w:spacing w:line="360" w:lineRule="auto"/>
        <w:ind w:firstLine="708"/>
        <w:jc w:val="both"/>
        <w:rPr>
          <w:lang w:val="uk-UA"/>
        </w:rPr>
      </w:pPr>
      <w:r w:rsidRPr="00D01797">
        <w:rPr>
          <w:lang w:val="uk-UA"/>
        </w:rPr>
        <w:t>Відповідно до ч. 3 ст. 14 Закону України «Про теплопостачання» с</w:t>
      </w:r>
      <w:r w:rsidR="00C77752" w:rsidRPr="00D01797">
        <w:rPr>
          <w:lang w:val="uk-UA"/>
        </w:rPr>
        <w:t xml:space="preserve">пособом здійснення державного нагляду (контролю) у сфері теплопостачання є проведення центральним органом виконавчої влади, що реалізує державну політику у сфері нагляду (контролю) у галузі теплопостачання, відповідних обстежень, перевірок, оглядів, інспектування теплових, </w:t>
      </w:r>
      <w:proofErr w:type="spellStart"/>
      <w:r w:rsidR="00C77752" w:rsidRPr="00D01797">
        <w:rPr>
          <w:lang w:val="uk-UA"/>
        </w:rPr>
        <w:t>тепловикористальних</w:t>
      </w:r>
      <w:proofErr w:type="spellEnd"/>
      <w:r w:rsidR="00C77752" w:rsidRPr="00D01797">
        <w:rPr>
          <w:lang w:val="uk-UA"/>
        </w:rPr>
        <w:t xml:space="preserve"> установок і мереж, енергетичного обладнання суб'єктів відносин у сфері теплопостачання в порядку, визначеному Законом України «Про основні засади державного нагляду (контролю) у сфері господарської діяльності»</w:t>
      </w:r>
      <w:r w:rsidRPr="00D01797">
        <w:rPr>
          <w:lang w:val="uk-UA"/>
        </w:rPr>
        <w:t>.</w:t>
      </w:r>
      <w:r w:rsidR="00C77752" w:rsidRPr="00D01797">
        <w:rPr>
          <w:lang w:val="uk-UA"/>
        </w:rPr>
        <w:t xml:space="preserve"> </w:t>
      </w:r>
    </w:p>
    <w:p w14:paraId="0097DF39" w14:textId="77777777" w:rsidR="00C77752" w:rsidRPr="00D01797" w:rsidRDefault="00C77752" w:rsidP="00C77752">
      <w:pPr>
        <w:spacing w:line="360" w:lineRule="auto"/>
        <w:ind w:firstLine="708"/>
        <w:jc w:val="both"/>
        <w:rPr>
          <w:lang w:val="uk-UA"/>
        </w:rPr>
      </w:pPr>
      <w:r w:rsidRPr="00D01797">
        <w:rPr>
          <w:lang w:val="uk-UA"/>
        </w:rPr>
        <w:t>Відповідно до абз.6 ст. 5 Закону України «Про основні засади державного нагляду (контролю) у сфері господарської діяльності», передбачено, що критерії,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 затверджуються Кабінетом Міністрів України за поданням органу державного нагляду (контролю).</w:t>
      </w:r>
    </w:p>
    <w:p w14:paraId="23CF2501" w14:textId="77777777" w:rsidR="006E1B71" w:rsidRPr="00D01797" w:rsidRDefault="006E1B71" w:rsidP="006E1B71">
      <w:pPr>
        <w:spacing w:line="360" w:lineRule="auto"/>
        <w:ind w:firstLine="708"/>
        <w:jc w:val="both"/>
        <w:rPr>
          <w:lang w:val="uk-UA"/>
        </w:rPr>
      </w:pPr>
      <w:r w:rsidRPr="00D01797">
        <w:rPr>
          <w:lang w:val="uk-UA"/>
        </w:rPr>
        <w:t xml:space="preserve">Діюча на даний час Постанова Кабінету Міністрів України від 22.02.2008 № 75 «Про затвердження критеріїв, за якими оцінюється ступінь ризику від провадження господарської діяльності в галузі електроенергетики та сфері теплопостачання і визначається періодичність здійснення заходів державного нагляду (контролю) Державною інспекцією енергетичного нагляду» (із змінами </w:t>
      </w:r>
      <w:r w:rsidRPr="00D01797">
        <w:rPr>
          <w:lang w:val="uk-UA"/>
        </w:rPr>
        <w:lastRenderedPageBreak/>
        <w:t xml:space="preserve">і доповненнями, внесеними ПКМУ від 18.12.2017 № 1103) не відповідає вимогам Методики розроблення критеріїв,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 затвердженої постановою Кабінету Міністрів України від 10.05.2018 № 342 «Про затвердження </w:t>
      </w:r>
      <w:proofErr w:type="spellStart"/>
      <w:r w:rsidRPr="00D01797">
        <w:rPr>
          <w:lang w:val="uk-UA"/>
        </w:rPr>
        <w:t>методик</w:t>
      </w:r>
      <w:proofErr w:type="spellEnd"/>
      <w:r w:rsidRPr="00D01797">
        <w:rPr>
          <w:lang w:val="uk-UA"/>
        </w:rPr>
        <w:t xml:space="preserve"> розроблення критеріїв,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 а також уніфікованих форм актів, що складаються за результатами проведення планових (позапланових) заходів державного нагляду (контролю)» (далі – Методика) та чинному законодавству.</w:t>
      </w:r>
    </w:p>
    <w:p w14:paraId="23B3974D" w14:textId="38B63577" w:rsidR="00C77752" w:rsidRPr="00D01797" w:rsidRDefault="00C77752" w:rsidP="00C77752">
      <w:pPr>
        <w:autoSpaceDE w:val="0"/>
        <w:autoSpaceDN w:val="0"/>
        <w:adjustRightInd w:val="0"/>
        <w:spacing w:line="360" w:lineRule="auto"/>
        <w:ind w:right="-1" w:firstLine="709"/>
        <w:jc w:val="both"/>
        <w:rPr>
          <w:lang w:val="uk-UA"/>
        </w:rPr>
      </w:pPr>
      <w:r w:rsidRPr="00D01797">
        <w:rPr>
          <w:lang w:val="uk-UA"/>
        </w:rPr>
        <w:t xml:space="preserve">Прийняття </w:t>
      </w:r>
      <w:proofErr w:type="spellStart"/>
      <w:r w:rsidR="00071A52" w:rsidRPr="00D01797">
        <w:rPr>
          <w:lang w:val="uk-UA"/>
        </w:rPr>
        <w:t>Проєкту</w:t>
      </w:r>
      <w:proofErr w:type="spellEnd"/>
      <w:r w:rsidR="00071A52" w:rsidRPr="00D01797">
        <w:rPr>
          <w:lang w:val="uk-UA"/>
        </w:rPr>
        <w:t xml:space="preserve"> постанови Кабінету Міністрів України «</w:t>
      </w:r>
      <w:r w:rsidR="00071A52" w:rsidRPr="00D01797">
        <w:rPr>
          <w:bCs/>
          <w:lang w:val="uk-UA"/>
        </w:rPr>
        <w:t>Про затвердження критеріїв, за якими оцінюється ступінь ризику від провадження господарської діяльності у сферах електроенергетики та теплопостачання і визначається періодичність здійснення</w:t>
      </w:r>
      <w:r w:rsidR="00E006D8">
        <w:rPr>
          <w:bCs/>
          <w:lang w:val="uk-UA"/>
        </w:rPr>
        <w:t xml:space="preserve"> планових</w:t>
      </w:r>
      <w:r w:rsidR="00071A52" w:rsidRPr="00D01797">
        <w:rPr>
          <w:bCs/>
          <w:lang w:val="uk-UA"/>
        </w:rPr>
        <w:t xml:space="preserve"> заходів державного нагляду (контролю) Державною інспекцією енергетичного нагляду </w:t>
      </w:r>
      <w:r w:rsidR="00071A52" w:rsidRPr="00D01797">
        <w:rPr>
          <w:lang w:val="uk-UA"/>
        </w:rPr>
        <w:t xml:space="preserve">та визнання такими, що втратили чинність, деяких постанов Кабінету Міністрів України» (далі – </w:t>
      </w:r>
      <w:proofErr w:type="spellStart"/>
      <w:r w:rsidR="00071A52" w:rsidRPr="00D01797">
        <w:rPr>
          <w:lang w:val="uk-UA"/>
        </w:rPr>
        <w:t>Проєкт</w:t>
      </w:r>
      <w:proofErr w:type="spellEnd"/>
      <w:r w:rsidR="00071A52" w:rsidRPr="00D01797">
        <w:rPr>
          <w:lang w:val="uk-UA"/>
        </w:rPr>
        <w:t xml:space="preserve"> постанови) </w:t>
      </w:r>
      <w:r w:rsidRPr="00D01797">
        <w:rPr>
          <w:lang w:val="uk-UA"/>
        </w:rPr>
        <w:t>дозволить</w:t>
      </w:r>
      <w:r w:rsidR="002D18DB" w:rsidRPr="00D01797">
        <w:rPr>
          <w:lang w:val="uk-UA"/>
        </w:rPr>
        <w:t xml:space="preserve"> </w:t>
      </w:r>
      <w:r w:rsidR="00957276" w:rsidRPr="00D01797">
        <w:rPr>
          <w:lang w:val="uk-UA"/>
        </w:rPr>
        <w:t>визначити критерії</w:t>
      </w:r>
      <w:r w:rsidR="00B05E15" w:rsidRPr="00D01797">
        <w:rPr>
          <w:lang w:val="uk-UA"/>
        </w:rPr>
        <w:t>,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 відповідно до вимо</w:t>
      </w:r>
      <w:r w:rsidR="00D60714" w:rsidRPr="00D01797">
        <w:rPr>
          <w:lang w:val="uk-UA"/>
        </w:rPr>
        <w:t>г Методики та</w:t>
      </w:r>
      <w:r w:rsidR="00B056CF" w:rsidRPr="00D01797">
        <w:rPr>
          <w:lang w:val="uk-UA"/>
        </w:rPr>
        <w:t xml:space="preserve"> чинного</w:t>
      </w:r>
      <w:r w:rsidR="00D60714" w:rsidRPr="00D01797">
        <w:rPr>
          <w:lang w:val="uk-UA"/>
        </w:rPr>
        <w:t xml:space="preserve"> </w:t>
      </w:r>
      <w:r w:rsidR="001431AF" w:rsidRPr="00D01797">
        <w:rPr>
          <w:lang w:val="uk-UA"/>
        </w:rPr>
        <w:t>законодавства</w:t>
      </w:r>
      <w:r w:rsidR="00D60714" w:rsidRPr="00D01797">
        <w:rPr>
          <w:lang w:val="uk-UA"/>
        </w:rPr>
        <w:t xml:space="preserve">, </w:t>
      </w:r>
      <w:r w:rsidRPr="00D01797">
        <w:rPr>
          <w:lang w:val="uk-UA"/>
        </w:rPr>
        <w:t>забезпечит</w:t>
      </w:r>
      <w:r w:rsidR="001431AF" w:rsidRPr="00D01797">
        <w:rPr>
          <w:lang w:val="uk-UA"/>
        </w:rPr>
        <w:t>ь</w:t>
      </w:r>
      <w:r w:rsidRPr="00D01797">
        <w:rPr>
          <w:lang w:val="uk-UA"/>
        </w:rPr>
        <w:t xml:space="preserve"> прозорість процесу віднесення суб’єктів господарювання до відповідних ступенів ризику (високого, середнього або незначного) та ведення переліку суб’єктів господарювання, що підлягають державному нагляду (контролю) у сферах</w:t>
      </w:r>
      <w:r w:rsidRPr="00D01797">
        <w:rPr>
          <w:bCs/>
          <w:lang w:val="uk-UA"/>
        </w:rPr>
        <w:t xml:space="preserve"> електроенергетики та теплопостачання</w:t>
      </w:r>
      <w:r w:rsidRPr="00D01797">
        <w:rPr>
          <w:lang w:val="uk-UA"/>
        </w:rPr>
        <w:t xml:space="preserve"> до наступного планового періоду.</w:t>
      </w:r>
    </w:p>
    <w:p w14:paraId="362F27C6" w14:textId="6B646093" w:rsidR="000E20E8" w:rsidRPr="00D01797" w:rsidRDefault="000E20E8" w:rsidP="000E20E8">
      <w:pPr>
        <w:pStyle w:val="3"/>
        <w:jc w:val="both"/>
        <w:rPr>
          <w:rFonts w:eastAsia="Times New Roman"/>
          <w:sz w:val="28"/>
          <w:szCs w:val="28"/>
        </w:rPr>
      </w:pPr>
      <w:r w:rsidRPr="00D01797">
        <w:rPr>
          <w:rFonts w:eastAsia="Times New Roman"/>
          <w:sz w:val="28"/>
          <w:szCs w:val="28"/>
        </w:rPr>
        <w:t>3. Суть про</w:t>
      </w:r>
      <w:r w:rsidR="00F41D65" w:rsidRPr="00D01797">
        <w:rPr>
          <w:rFonts w:eastAsia="Times New Roman"/>
          <w:sz w:val="28"/>
          <w:szCs w:val="28"/>
          <w:lang w:val="uk-UA"/>
        </w:rPr>
        <w:t>є</w:t>
      </w:r>
      <w:proofErr w:type="spellStart"/>
      <w:r w:rsidRPr="00D01797">
        <w:rPr>
          <w:rFonts w:eastAsia="Times New Roman"/>
          <w:sz w:val="28"/>
          <w:szCs w:val="28"/>
        </w:rPr>
        <w:t>кту</w:t>
      </w:r>
      <w:proofErr w:type="spellEnd"/>
      <w:r w:rsidRPr="00D01797">
        <w:rPr>
          <w:rFonts w:eastAsia="Times New Roman"/>
          <w:sz w:val="28"/>
          <w:szCs w:val="28"/>
        </w:rPr>
        <w:t xml:space="preserve"> акта</w:t>
      </w:r>
    </w:p>
    <w:p w14:paraId="02618324" w14:textId="4C71E973" w:rsidR="00761DB4" w:rsidRPr="00D01797" w:rsidRDefault="007427A1" w:rsidP="00761DB4">
      <w:pPr>
        <w:spacing w:line="360" w:lineRule="auto"/>
        <w:ind w:firstLine="851"/>
        <w:jc w:val="both"/>
        <w:rPr>
          <w:lang w:val="uk-UA"/>
        </w:rPr>
      </w:pPr>
      <w:proofErr w:type="spellStart"/>
      <w:r w:rsidRPr="00D01797">
        <w:rPr>
          <w:lang w:val="uk-UA"/>
        </w:rPr>
        <w:t>Проєкт</w:t>
      </w:r>
      <w:proofErr w:type="spellEnd"/>
      <w:r w:rsidRPr="00D01797">
        <w:rPr>
          <w:lang w:val="uk-UA"/>
        </w:rPr>
        <w:t xml:space="preserve"> постанови </w:t>
      </w:r>
      <w:r w:rsidR="00761DB4" w:rsidRPr="00D01797">
        <w:rPr>
          <w:lang w:val="uk-UA"/>
        </w:rPr>
        <w:t xml:space="preserve">розроблено відповідно до вимог статті 5 Закону України «Про основні засади державного нагляду (контролю) у сфері господарської діяльності» та з урахуванням вимог </w:t>
      </w:r>
      <w:r w:rsidRPr="00D01797">
        <w:rPr>
          <w:lang w:val="uk-UA"/>
        </w:rPr>
        <w:t>Методики</w:t>
      </w:r>
      <w:r w:rsidR="00510345" w:rsidRPr="00D01797">
        <w:rPr>
          <w:lang w:val="uk-UA"/>
        </w:rPr>
        <w:t xml:space="preserve">, </w:t>
      </w:r>
      <w:r w:rsidR="00C447AA" w:rsidRPr="00D01797">
        <w:rPr>
          <w:lang w:val="uk-UA"/>
        </w:rPr>
        <w:t xml:space="preserve">та </w:t>
      </w:r>
      <w:r w:rsidR="006C629E" w:rsidRPr="00D01797">
        <w:rPr>
          <w:lang w:val="uk-UA"/>
        </w:rPr>
        <w:t>визнач</w:t>
      </w:r>
      <w:r w:rsidR="00C447AA" w:rsidRPr="00D01797">
        <w:rPr>
          <w:lang w:val="uk-UA"/>
        </w:rPr>
        <w:t>ає</w:t>
      </w:r>
      <w:r w:rsidR="006C629E" w:rsidRPr="00D01797">
        <w:rPr>
          <w:lang w:val="uk-UA"/>
        </w:rPr>
        <w:t xml:space="preserve"> </w:t>
      </w:r>
      <w:r w:rsidR="006C629E" w:rsidRPr="00D01797">
        <w:rPr>
          <w:lang w:val="uk-UA"/>
        </w:rPr>
        <w:lastRenderedPageBreak/>
        <w:t xml:space="preserve">критерії, за якими </w:t>
      </w:r>
      <w:r w:rsidR="00305B69" w:rsidRPr="00D01797">
        <w:rPr>
          <w:lang w:val="uk-UA"/>
        </w:rPr>
        <w:t xml:space="preserve">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 </w:t>
      </w:r>
      <w:proofErr w:type="spellStart"/>
      <w:r w:rsidR="00305B69" w:rsidRPr="00D01797">
        <w:rPr>
          <w:lang w:val="uk-UA"/>
        </w:rPr>
        <w:t>Проєкт</w:t>
      </w:r>
      <w:proofErr w:type="spellEnd"/>
      <w:r w:rsidR="00305B69" w:rsidRPr="00D01797">
        <w:rPr>
          <w:lang w:val="uk-UA"/>
        </w:rPr>
        <w:t xml:space="preserve"> постанови передбачає у тому числі, оцінку ступеня небезпеки, масштабу, виду та сфери діяльності, наявність порушень у попередній діяльності суб'єктів господарювання (крім новостворених).</w:t>
      </w:r>
    </w:p>
    <w:p w14:paraId="3BD256C2" w14:textId="77777777" w:rsidR="000E20E8" w:rsidRPr="00D01797" w:rsidRDefault="000E20E8" w:rsidP="000E20E8">
      <w:pPr>
        <w:pStyle w:val="3"/>
        <w:jc w:val="both"/>
        <w:rPr>
          <w:rFonts w:eastAsia="Times New Roman"/>
          <w:sz w:val="28"/>
          <w:szCs w:val="28"/>
        </w:rPr>
      </w:pPr>
      <w:r w:rsidRPr="00D01797">
        <w:rPr>
          <w:rFonts w:eastAsia="Times New Roman"/>
          <w:sz w:val="28"/>
          <w:szCs w:val="28"/>
        </w:rPr>
        <w:t xml:space="preserve">4. </w:t>
      </w:r>
      <w:proofErr w:type="spellStart"/>
      <w:r w:rsidRPr="00D01797">
        <w:rPr>
          <w:rFonts w:eastAsia="Times New Roman"/>
          <w:sz w:val="28"/>
          <w:szCs w:val="28"/>
        </w:rPr>
        <w:t>Вплив</w:t>
      </w:r>
      <w:proofErr w:type="spellEnd"/>
      <w:r w:rsidRPr="00D01797">
        <w:rPr>
          <w:rFonts w:eastAsia="Times New Roman"/>
          <w:sz w:val="28"/>
          <w:szCs w:val="28"/>
        </w:rPr>
        <w:t xml:space="preserve"> на бюджет</w:t>
      </w:r>
    </w:p>
    <w:p w14:paraId="2A209575" w14:textId="77777777" w:rsidR="00B07C17" w:rsidRPr="00D01797" w:rsidRDefault="00B07C17" w:rsidP="00B07C17">
      <w:pPr>
        <w:spacing w:line="360" w:lineRule="auto"/>
        <w:ind w:firstLine="708"/>
        <w:jc w:val="both"/>
        <w:rPr>
          <w:lang w:val="uk-UA"/>
        </w:rPr>
      </w:pPr>
      <w:r w:rsidRPr="00D01797">
        <w:rPr>
          <w:lang w:val="uk-UA"/>
        </w:rPr>
        <w:t>Реалізація постанови не потребує виділення додаткових коштів з Державного та місцевого бюджетів України.</w:t>
      </w:r>
    </w:p>
    <w:p w14:paraId="2DE3EE40" w14:textId="77777777" w:rsidR="000E20E8" w:rsidRPr="00D01797" w:rsidRDefault="000E20E8" w:rsidP="000E20E8">
      <w:pPr>
        <w:pStyle w:val="3"/>
        <w:jc w:val="both"/>
        <w:rPr>
          <w:rFonts w:eastAsia="Times New Roman"/>
          <w:sz w:val="28"/>
          <w:szCs w:val="28"/>
        </w:rPr>
      </w:pPr>
      <w:r w:rsidRPr="00D01797">
        <w:rPr>
          <w:rFonts w:eastAsia="Times New Roman"/>
          <w:sz w:val="28"/>
          <w:szCs w:val="28"/>
        </w:rPr>
        <w:t xml:space="preserve">5. </w:t>
      </w:r>
      <w:proofErr w:type="spellStart"/>
      <w:r w:rsidRPr="00D01797">
        <w:rPr>
          <w:rFonts w:eastAsia="Times New Roman"/>
          <w:sz w:val="28"/>
          <w:szCs w:val="28"/>
        </w:rPr>
        <w:t>Позиція</w:t>
      </w:r>
      <w:proofErr w:type="spellEnd"/>
      <w:r w:rsidRPr="00D01797">
        <w:rPr>
          <w:rFonts w:eastAsia="Times New Roman"/>
          <w:sz w:val="28"/>
          <w:szCs w:val="28"/>
        </w:rPr>
        <w:t xml:space="preserve"> </w:t>
      </w:r>
      <w:proofErr w:type="spellStart"/>
      <w:r w:rsidRPr="00D01797">
        <w:rPr>
          <w:rFonts w:eastAsia="Times New Roman"/>
          <w:sz w:val="28"/>
          <w:szCs w:val="28"/>
        </w:rPr>
        <w:t>заінтересованих</w:t>
      </w:r>
      <w:proofErr w:type="spellEnd"/>
      <w:r w:rsidRPr="00D01797">
        <w:rPr>
          <w:rFonts w:eastAsia="Times New Roman"/>
          <w:sz w:val="28"/>
          <w:szCs w:val="28"/>
        </w:rPr>
        <w:t xml:space="preserve"> </w:t>
      </w:r>
      <w:proofErr w:type="spellStart"/>
      <w:r w:rsidRPr="00D01797">
        <w:rPr>
          <w:rFonts w:eastAsia="Times New Roman"/>
          <w:sz w:val="28"/>
          <w:szCs w:val="28"/>
        </w:rPr>
        <w:t>сторін</w:t>
      </w:r>
      <w:proofErr w:type="spellEnd"/>
    </w:p>
    <w:p w14:paraId="3EC4B08C" w14:textId="77777777" w:rsidR="00B07C17" w:rsidRPr="00D01797" w:rsidRDefault="00B07C17" w:rsidP="00B07C17">
      <w:pPr>
        <w:spacing w:line="360" w:lineRule="auto"/>
        <w:ind w:firstLine="708"/>
        <w:jc w:val="both"/>
        <w:rPr>
          <w:lang w:val="uk-UA"/>
        </w:rPr>
      </w:pPr>
      <w:proofErr w:type="spellStart"/>
      <w:r w:rsidRPr="00D01797">
        <w:rPr>
          <w:lang w:val="uk-UA"/>
        </w:rPr>
        <w:t>Проєкт</w:t>
      </w:r>
      <w:proofErr w:type="spellEnd"/>
      <w:r w:rsidRPr="00D01797">
        <w:rPr>
          <w:lang w:val="uk-UA"/>
        </w:rPr>
        <w:t xml:space="preserve"> постанови не потребує погодження з регіонами, оскільки не стосується питання розвитку адміністративно-територіальних одиниць.</w:t>
      </w:r>
    </w:p>
    <w:p w14:paraId="1AB5CA52" w14:textId="77777777" w:rsidR="00B07C17" w:rsidRPr="00D01797" w:rsidRDefault="00B07C17" w:rsidP="00B07C17">
      <w:pPr>
        <w:spacing w:line="360" w:lineRule="auto"/>
        <w:ind w:firstLine="708"/>
        <w:jc w:val="both"/>
        <w:rPr>
          <w:lang w:val="uk-UA"/>
        </w:rPr>
      </w:pPr>
      <w:proofErr w:type="spellStart"/>
      <w:r w:rsidRPr="00D01797">
        <w:rPr>
          <w:lang w:val="uk-UA"/>
        </w:rPr>
        <w:t>Проєкт</w:t>
      </w:r>
      <w:proofErr w:type="spellEnd"/>
      <w:r w:rsidRPr="00D01797">
        <w:rPr>
          <w:lang w:val="uk-UA"/>
        </w:rPr>
        <w:t xml:space="preserve"> постанови не стосується сфери наукової та науково-технічної діяльності та не потребує направлення на розгляд до Наукового комітету Національної ради України з питань розвитку науки і технологій.</w:t>
      </w:r>
    </w:p>
    <w:p w14:paraId="4B1F6F00" w14:textId="7FFC28E2" w:rsidR="00B07C17" w:rsidRPr="00D01797" w:rsidRDefault="00B07C17" w:rsidP="00B07C17">
      <w:pPr>
        <w:spacing w:line="360" w:lineRule="auto"/>
        <w:ind w:firstLine="708"/>
        <w:jc w:val="both"/>
        <w:rPr>
          <w:lang w:val="uk-UA"/>
        </w:rPr>
      </w:pPr>
      <w:proofErr w:type="spellStart"/>
      <w:r w:rsidRPr="00D01797">
        <w:rPr>
          <w:lang w:val="uk-UA"/>
        </w:rPr>
        <w:t>Проєкт</w:t>
      </w:r>
      <w:proofErr w:type="spellEnd"/>
      <w:r w:rsidRPr="00D01797">
        <w:rPr>
          <w:lang w:val="uk-UA"/>
        </w:rPr>
        <w:t xml:space="preserve"> також не стосується діяльності органів місцевого самоврядування та соціально-трудової сфери.</w:t>
      </w:r>
    </w:p>
    <w:p w14:paraId="70EC752E" w14:textId="77777777" w:rsidR="008C7D1F" w:rsidRPr="00D01797" w:rsidRDefault="008C7D1F" w:rsidP="008C7D1F">
      <w:pPr>
        <w:spacing w:line="360" w:lineRule="auto"/>
        <w:ind w:firstLine="708"/>
        <w:jc w:val="both"/>
        <w:rPr>
          <w:lang w:val="uk-UA"/>
        </w:rPr>
      </w:pPr>
      <w:proofErr w:type="spellStart"/>
      <w:r w:rsidRPr="00D01797">
        <w:rPr>
          <w:lang w:val="uk-UA"/>
        </w:rPr>
        <w:t>Проєкт</w:t>
      </w:r>
      <w:proofErr w:type="spellEnd"/>
      <w:r w:rsidRPr="00D01797">
        <w:rPr>
          <w:lang w:val="uk-UA"/>
        </w:rPr>
        <w:t xml:space="preserve"> постанови було розміщено на офіційному сайті </w:t>
      </w:r>
      <w:proofErr w:type="spellStart"/>
      <w:r w:rsidRPr="00D01797">
        <w:rPr>
          <w:lang w:val="uk-UA"/>
        </w:rPr>
        <w:t>Міненерговугілля</w:t>
      </w:r>
      <w:proofErr w:type="spellEnd"/>
      <w:r w:rsidRPr="00D01797">
        <w:rPr>
          <w:lang w:val="uk-UA"/>
        </w:rPr>
        <w:t xml:space="preserve"> (http://mpe.kmu.gov.ua/minugol/control/uk/publish/article?art_id=245332970&amp;cat_id=167475). Додаткове буде розміщено на офіційному сайті Державної інспекції енергетичного нагляду України (https://sies.gov.ua/)</w:t>
      </w:r>
    </w:p>
    <w:p w14:paraId="3A585F3F" w14:textId="77777777" w:rsidR="008C7D1F" w:rsidRPr="00D01797" w:rsidRDefault="008C7D1F" w:rsidP="008C7D1F">
      <w:pPr>
        <w:spacing w:line="360" w:lineRule="auto"/>
        <w:ind w:firstLine="708"/>
        <w:jc w:val="both"/>
        <w:rPr>
          <w:lang w:val="uk-UA"/>
        </w:rPr>
      </w:pPr>
      <w:proofErr w:type="spellStart"/>
      <w:r w:rsidRPr="00D01797">
        <w:rPr>
          <w:lang w:val="uk-UA"/>
        </w:rPr>
        <w:t>Проєкт</w:t>
      </w:r>
      <w:proofErr w:type="spellEnd"/>
      <w:r w:rsidRPr="00D01797">
        <w:rPr>
          <w:lang w:val="uk-UA"/>
        </w:rPr>
        <w:t xml:space="preserve"> </w:t>
      </w:r>
      <w:proofErr w:type="spellStart"/>
      <w:r w:rsidRPr="00D01797">
        <w:rPr>
          <w:lang w:val="uk-UA"/>
        </w:rPr>
        <w:t>акта</w:t>
      </w:r>
      <w:proofErr w:type="spellEnd"/>
      <w:r w:rsidRPr="00D01797">
        <w:rPr>
          <w:lang w:val="uk-UA"/>
        </w:rPr>
        <w:t xml:space="preserve"> не потребує консультацій з громадськістю.</w:t>
      </w:r>
    </w:p>
    <w:p w14:paraId="75D9C3D1" w14:textId="77777777" w:rsidR="000E20E8" w:rsidRPr="00D01797" w:rsidRDefault="000E20E8" w:rsidP="000E20E8">
      <w:pPr>
        <w:pStyle w:val="3"/>
        <w:jc w:val="both"/>
        <w:rPr>
          <w:rFonts w:eastAsia="Times New Roman"/>
          <w:sz w:val="28"/>
          <w:szCs w:val="28"/>
        </w:rPr>
      </w:pPr>
      <w:r w:rsidRPr="00D01797">
        <w:rPr>
          <w:rFonts w:eastAsia="Times New Roman"/>
          <w:sz w:val="28"/>
          <w:szCs w:val="28"/>
        </w:rPr>
        <w:t xml:space="preserve">6. Прогноз </w:t>
      </w:r>
      <w:proofErr w:type="spellStart"/>
      <w:r w:rsidRPr="00D01797">
        <w:rPr>
          <w:rFonts w:eastAsia="Times New Roman"/>
          <w:sz w:val="28"/>
          <w:szCs w:val="28"/>
        </w:rPr>
        <w:t>впливу</w:t>
      </w:r>
      <w:proofErr w:type="spellEnd"/>
    </w:p>
    <w:p w14:paraId="75302053" w14:textId="3ECA6B00" w:rsidR="007B176B" w:rsidRPr="00D01797" w:rsidRDefault="007B176B" w:rsidP="007B176B">
      <w:pPr>
        <w:shd w:val="clear" w:color="auto" w:fill="FFFFFF"/>
        <w:spacing w:line="360" w:lineRule="auto"/>
        <w:ind w:firstLine="709"/>
        <w:jc w:val="both"/>
        <w:textAlignment w:val="baseline"/>
        <w:rPr>
          <w:lang w:val="uk-UA"/>
        </w:rPr>
      </w:pPr>
      <w:r w:rsidRPr="00D01797">
        <w:rPr>
          <w:lang w:val="uk-UA"/>
        </w:rPr>
        <w:t xml:space="preserve">Прогноз впливу на ключові інтереси усіх заінтересованих сторін визначено у додатку до пояснювальної записки. </w:t>
      </w:r>
    </w:p>
    <w:p w14:paraId="6A98FAAA" w14:textId="172BB71D" w:rsidR="00096EE9" w:rsidRPr="00D01797" w:rsidRDefault="00096EE9" w:rsidP="00096EE9">
      <w:pPr>
        <w:spacing w:line="360" w:lineRule="auto"/>
        <w:ind w:firstLine="708"/>
        <w:jc w:val="both"/>
        <w:rPr>
          <w:bCs/>
          <w:iCs/>
          <w:lang w:val="uk-UA"/>
        </w:rPr>
      </w:pPr>
      <w:r w:rsidRPr="00D01797">
        <w:rPr>
          <w:lang w:val="uk-UA"/>
        </w:rPr>
        <w:t xml:space="preserve">Прийняття постанови дасть можливість Державній інспекції енергетичного нагляду України забезпечити плановість та прозорість заходів </w:t>
      </w:r>
      <w:r w:rsidRPr="00D01797">
        <w:rPr>
          <w:lang w:val="uk-UA"/>
        </w:rPr>
        <w:lastRenderedPageBreak/>
        <w:t>державного нагляду (контролю) та єдиний підхід до їх планування, підвищення рівня відповідальності органів державного нагляду (контролю), сприятиме встановленню періодичності</w:t>
      </w:r>
      <w:r w:rsidR="00E006D8">
        <w:rPr>
          <w:lang w:val="uk-UA"/>
        </w:rPr>
        <w:t xml:space="preserve"> планових</w:t>
      </w:r>
      <w:r w:rsidRPr="00D01797">
        <w:rPr>
          <w:lang w:val="uk-UA"/>
        </w:rPr>
        <w:t xml:space="preserve"> заходів у залежності від критеріїв розподілу суб’єктів господарювання за ступенями ризику, створити умови для подальшого розвитку бізнесу. Це, у свою чергу, сприятиме </w:t>
      </w:r>
      <w:r w:rsidRPr="00D01797">
        <w:rPr>
          <w:iCs/>
          <w:lang w:val="uk-UA"/>
        </w:rPr>
        <w:t>створенню обставин, що позитивно впливають на формування сучасного ринкового середовища</w:t>
      </w:r>
      <w:r w:rsidRPr="00D01797">
        <w:rPr>
          <w:lang w:val="uk-UA"/>
        </w:rPr>
        <w:t xml:space="preserve"> </w:t>
      </w:r>
      <w:r w:rsidRPr="00D01797">
        <w:rPr>
          <w:iCs/>
          <w:lang w:val="uk-UA"/>
        </w:rPr>
        <w:t>у сферах</w:t>
      </w:r>
      <w:r w:rsidRPr="00D01797">
        <w:rPr>
          <w:bCs/>
          <w:iCs/>
          <w:lang w:val="uk-UA"/>
        </w:rPr>
        <w:t xml:space="preserve"> електроенергетики та теплопостачання та забезпеченню надійної роботи ОЕС України.</w:t>
      </w:r>
    </w:p>
    <w:p w14:paraId="54CD90D3" w14:textId="0B3E13E8" w:rsidR="000E20E8" w:rsidRPr="00D01797" w:rsidRDefault="000E20E8" w:rsidP="00E83CE1">
      <w:pPr>
        <w:pStyle w:val="3"/>
        <w:spacing w:line="360" w:lineRule="auto"/>
        <w:ind w:firstLine="142"/>
        <w:jc w:val="both"/>
        <w:rPr>
          <w:rFonts w:eastAsia="Times New Roman"/>
          <w:sz w:val="28"/>
          <w:szCs w:val="28"/>
        </w:rPr>
      </w:pPr>
      <w:r w:rsidRPr="00D01797">
        <w:rPr>
          <w:rFonts w:eastAsia="Times New Roman"/>
          <w:sz w:val="28"/>
          <w:szCs w:val="28"/>
        </w:rPr>
        <w:t xml:space="preserve">7. </w:t>
      </w:r>
      <w:proofErr w:type="spellStart"/>
      <w:r w:rsidRPr="00D01797">
        <w:rPr>
          <w:rFonts w:eastAsia="Times New Roman"/>
          <w:sz w:val="28"/>
          <w:szCs w:val="28"/>
        </w:rPr>
        <w:t>Позиція</w:t>
      </w:r>
      <w:proofErr w:type="spellEnd"/>
      <w:r w:rsidRPr="00D01797">
        <w:rPr>
          <w:rFonts w:eastAsia="Times New Roman"/>
          <w:sz w:val="28"/>
          <w:szCs w:val="28"/>
        </w:rPr>
        <w:t xml:space="preserve"> </w:t>
      </w:r>
      <w:proofErr w:type="spellStart"/>
      <w:r w:rsidRPr="00D01797">
        <w:rPr>
          <w:rFonts w:eastAsia="Times New Roman"/>
          <w:sz w:val="28"/>
          <w:szCs w:val="28"/>
        </w:rPr>
        <w:t>заінтересованих</w:t>
      </w:r>
      <w:proofErr w:type="spellEnd"/>
      <w:r w:rsidRPr="00D01797">
        <w:rPr>
          <w:rFonts w:eastAsia="Times New Roman"/>
          <w:sz w:val="28"/>
          <w:szCs w:val="28"/>
        </w:rPr>
        <w:t xml:space="preserve"> </w:t>
      </w:r>
      <w:proofErr w:type="spellStart"/>
      <w:r w:rsidRPr="00D01797">
        <w:rPr>
          <w:rFonts w:eastAsia="Times New Roman"/>
          <w:sz w:val="28"/>
          <w:szCs w:val="28"/>
        </w:rPr>
        <w:t>органів</w:t>
      </w:r>
      <w:proofErr w:type="spellEnd"/>
    </w:p>
    <w:p w14:paraId="776D962F" w14:textId="77777777" w:rsidR="004A23F1" w:rsidRPr="00D01797" w:rsidRDefault="004A23F1" w:rsidP="00E83CE1">
      <w:pPr>
        <w:spacing w:line="360" w:lineRule="auto"/>
        <w:ind w:firstLine="851"/>
        <w:jc w:val="both"/>
        <w:rPr>
          <w:lang w:val="uk-UA"/>
        </w:rPr>
      </w:pPr>
      <w:proofErr w:type="spellStart"/>
      <w:r w:rsidRPr="00D01797">
        <w:rPr>
          <w:lang w:val="uk-UA"/>
        </w:rPr>
        <w:t>Проєкт</w:t>
      </w:r>
      <w:proofErr w:type="spellEnd"/>
      <w:r w:rsidRPr="00D01797">
        <w:rPr>
          <w:lang w:val="uk-UA"/>
        </w:rPr>
        <w:t xml:space="preserve"> постанови потребує повторного погодження з Міністерством економічного розвитку і торгівлі України, Міністерством фінансів України, Державною регуляторною службою України. </w:t>
      </w:r>
    </w:p>
    <w:p w14:paraId="5F821C47" w14:textId="77777777" w:rsidR="000E20E8" w:rsidRPr="00D01797" w:rsidRDefault="000E20E8" w:rsidP="00E83CE1">
      <w:pPr>
        <w:pStyle w:val="3"/>
        <w:spacing w:line="360" w:lineRule="auto"/>
        <w:ind w:firstLine="142"/>
        <w:jc w:val="both"/>
        <w:rPr>
          <w:rFonts w:eastAsia="Times New Roman"/>
          <w:sz w:val="28"/>
          <w:szCs w:val="28"/>
        </w:rPr>
      </w:pPr>
      <w:r w:rsidRPr="00D01797">
        <w:rPr>
          <w:rFonts w:eastAsia="Times New Roman"/>
          <w:sz w:val="28"/>
          <w:szCs w:val="28"/>
        </w:rPr>
        <w:t xml:space="preserve">8. </w:t>
      </w:r>
      <w:proofErr w:type="spellStart"/>
      <w:r w:rsidRPr="00D01797">
        <w:rPr>
          <w:rFonts w:eastAsia="Times New Roman"/>
          <w:sz w:val="28"/>
          <w:szCs w:val="28"/>
        </w:rPr>
        <w:t>Ризики</w:t>
      </w:r>
      <w:proofErr w:type="spellEnd"/>
      <w:r w:rsidRPr="00D01797">
        <w:rPr>
          <w:rFonts w:eastAsia="Times New Roman"/>
          <w:sz w:val="28"/>
          <w:szCs w:val="28"/>
        </w:rPr>
        <w:t xml:space="preserve"> та </w:t>
      </w:r>
      <w:proofErr w:type="spellStart"/>
      <w:r w:rsidRPr="00D01797">
        <w:rPr>
          <w:rFonts w:eastAsia="Times New Roman"/>
          <w:sz w:val="28"/>
          <w:szCs w:val="28"/>
        </w:rPr>
        <w:t>обмеження</w:t>
      </w:r>
      <w:proofErr w:type="spellEnd"/>
    </w:p>
    <w:p w14:paraId="1D83AD88" w14:textId="6030B6B1" w:rsidR="000E20E8" w:rsidRPr="00D01797" w:rsidRDefault="00384D3F" w:rsidP="00E83CE1">
      <w:pPr>
        <w:pStyle w:val="af0"/>
        <w:spacing w:line="360" w:lineRule="auto"/>
        <w:ind w:firstLine="851"/>
        <w:jc w:val="both"/>
        <w:rPr>
          <w:sz w:val="28"/>
          <w:szCs w:val="28"/>
        </w:rPr>
      </w:pPr>
      <w:r w:rsidRPr="00D01797">
        <w:rPr>
          <w:sz w:val="28"/>
          <w:szCs w:val="28"/>
          <w:lang w:val="uk-UA"/>
        </w:rPr>
        <w:t>П</w:t>
      </w:r>
      <w:proofErr w:type="spellStart"/>
      <w:r w:rsidR="000E20E8" w:rsidRPr="00D01797">
        <w:rPr>
          <w:sz w:val="28"/>
          <w:szCs w:val="28"/>
        </w:rPr>
        <w:t>ро</w:t>
      </w:r>
      <w:proofErr w:type="spellEnd"/>
      <w:r w:rsidRPr="00D01797">
        <w:rPr>
          <w:sz w:val="28"/>
          <w:szCs w:val="28"/>
          <w:lang w:val="uk-UA"/>
        </w:rPr>
        <w:t>є</w:t>
      </w:r>
      <w:proofErr w:type="spellStart"/>
      <w:r w:rsidR="000E20E8" w:rsidRPr="00D01797">
        <w:rPr>
          <w:sz w:val="28"/>
          <w:szCs w:val="28"/>
        </w:rPr>
        <w:t>кт</w:t>
      </w:r>
      <w:proofErr w:type="spellEnd"/>
      <w:r w:rsidR="000E20E8" w:rsidRPr="00D01797">
        <w:rPr>
          <w:sz w:val="28"/>
          <w:szCs w:val="28"/>
        </w:rPr>
        <w:t xml:space="preserve"> акта</w:t>
      </w:r>
      <w:r w:rsidRPr="00D01797">
        <w:rPr>
          <w:sz w:val="28"/>
          <w:szCs w:val="28"/>
          <w:lang w:val="uk-UA"/>
        </w:rPr>
        <w:t xml:space="preserve"> не містить </w:t>
      </w:r>
      <w:proofErr w:type="spellStart"/>
      <w:r w:rsidR="000E20E8" w:rsidRPr="00D01797">
        <w:rPr>
          <w:sz w:val="28"/>
          <w:szCs w:val="28"/>
        </w:rPr>
        <w:t>положень</w:t>
      </w:r>
      <w:proofErr w:type="spellEnd"/>
      <w:r w:rsidR="000E20E8" w:rsidRPr="00D01797">
        <w:rPr>
          <w:sz w:val="28"/>
          <w:szCs w:val="28"/>
        </w:rPr>
        <w:t xml:space="preserve">, </w:t>
      </w:r>
      <w:proofErr w:type="spellStart"/>
      <w:r w:rsidR="000E20E8" w:rsidRPr="00D01797">
        <w:rPr>
          <w:sz w:val="28"/>
          <w:szCs w:val="28"/>
        </w:rPr>
        <w:t>що</w:t>
      </w:r>
      <w:proofErr w:type="spellEnd"/>
      <w:r w:rsidR="000E20E8" w:rsidRPr="00D01797">
        <w:rPr>
          <w:sz w:val="28"/>
          <w:szCs w:val="28"/>
        </w:rPr>
        <w:t xml:space="preserve"> </w:t>
      </w:r>
      <w:proofErr w:type="spellStart"/>
      <w:r w:rsidR="000E20E8" w:rsidRPr="00D01797">
        <w:rPr>
          <w:sz w:val="28"/>
          <w:szCs w:val="28"/>
        </w:rPr>
        <w:t>стосуються</w:t>
      </w:r>
      <w:proofErr w:type="spellEnd"/>
      <w:r w:rsidR="000E20E8" w:rsidRPr="00D01797">
        <w:rPr>
          <w:sz w:val="28"/>
          <w:szCs w:val="28"/>
        </w:rPr>
        <w:t xml:space="preserve"> прав та свобод, </w:t>
      </w:r>
      <w:proofErr w:type="spellStart"/>
      <w:r w:rsidR="000E20E8" w:rsidRPr="00D01797">
        <w:rPr>
          <w:sz w:val="28"/>
          <w:szCs w:val="28"/>
        </w:rPr>
        <w:t>гарантованих</w:t>
      </w:r>
      <w:proofErr w:type="spellEnd"/>
      <w:r w:rsidR="000E20E8" w:rsidRPr="00D01797">
        <w:rPr>
          <w:sz w:val="28"/>
          <w:szCs w:val="28"/>
        </w:rPr>
        <w:t xml:space="preserve"> </w:t>
      </w:r>
      <w:proofErr w:type="spellStart"/>
      <w:r w:rsidR="000E20E8" w:rsidRPr="00D01797">
        <w:rPr>
          <w:sz w:val="28"/>
          <w:szCs w:val="28"/>
        </w:rPr>
        <w:t>Конвенцією</w:t>
      </w:r>
      <w:proofErr w:type="spellEnd"/>
      <w:r w:rsidR="000E20E8" w:rsidRPr="00D01797">
        <w:rPr>
          <w:sz w:val="28"/>
          <w:szCs w:val="28"/>
        </w:rPr>
        <w:t xml:space="preserve"> про </w:t>
      </w:r>
      <w:proofErr w:type="spellStart"/>
      <w:r w:rsidR="000E20E8" w:rsidRPr="00D01797">
        <w:rPr>
          <w:sz w:val="28"/>
          <w:szCs w:val="28"/>
        </w:rPr>
        <w:t>захист</w:t>
      </w:r>
      <w:proofErr w:type="spellEnd"/>
      <w:r w:rsidR="000E20E8" w:rsidRPr="00D01797">
        <w:rPr>
          <w:sz w:val="28"/>
          <w:szCs w:val="28"/>
        </w:rPr>
        <w:t xml:space="preserve"> прав </w:t>
      </w:r>
      <w:proofErr w:type="spellStart"/>
      <w:r w:rsidR="000E20E8" w:rsidRPr="00D01797">
        <w:rPr>
          <w:sz w:val="28"/>
          <w:szCs w:val="28"/>
        </w:rPr>
        <w:t>людини</w:t>
      </w:r>
      <w:proofErr w:type="spellEnd"/>
      <w:r w:rsidR="000E20E8" w:rsidRPr="00D01797">
        <w:rPr>
          <w:sz w:val="28"/>
          <w:szCs w:val="28"/>
        </w:rPr>
        <w:t xml:space="preserve"> і </w:t>
      </w:r>
      <w:proofErr w:type="spellStart"/>
      <w:r w:rsidR="000E20E8" w:rsidRPr="00D01797">
        <w:rPr>
          <w:sz w:val="28"/>
          <w:szCs w:val="28"/>
        </w:rPr>
        <w:t>основоположних</w:t>
      </w:r>
      <w:proofErr w:type="spellEnd"/>
      <w:r w:rsidR="000E20E8" w:rsidRPr="00D01797">
        <w:rPr>
          <w:sz w:val="28"/>
          <w:szCs w:val="28"/>
        </w:rPr>
        <w:t xml:space="preserve"> свобод, </w:t>
      </w:r>
      <w:proofErr w:type="spellStart"/>
      <w:r w:rsidR="000E20E8" w:rsidRPr="00D01797">
        <w:rPr>
          <w:sz w:val="28"/>
          <w:szCs w:val="28"/>
        </w:rPr>
        <w:t>впливають</w:t>
      </w:r>
      <w:proofErr w:type="spellEnd"/>
      <w:r w:rsidR="000E20E8" w:rsidRPr="00D01797">
        <w:rPr>
          <w:sz w:val="28"/>
          <w:szCs w:val="28"/>
        </w:rPr>
        <w:t xml:space="preserve"> на </w:t>
      </w:r>
      <w:proofErr w:type="spellStart"/>
      <w:r w:rsidR="000E20E8" w:rsidRPr="00D01797">
        <w:rPr>
          <w:sz w:val="28"/>
          <w:szCs w:val="28"/>
        </w:rPr>
        <w:t>забезпечення</w:t>
      </w:r>
      <w:proofErr w:type="spellEnd"/>
      <w:r w:rsidR="000E20E8" w:rsidRPr="00D01797">
        <w:rPr>
          <w:sz w:val="28"/>
          <w:szCs w:val="28"/>
        </w:rPr>
        <w:t xml:space="preserve"> </w:t>
      </w:r>
      <w:proofErr w:type="spellStart"/>
      <w:r w:rsidR="000E20E8" w:rsidRPr="00D01797">
        <w:rPr>
          <w:sz w:val="28"/>
          <w:szCs w:val="28"/>
        </w:rPr>
        <w:t>рівних</w:t>
      </w:r>
      <w:proofErr w:type="spellEnd"/>
      <w:r w:rsidR="000E20E8" w:rsidRPr="00D01797">
        <w:rPr>
          <w:sz w:val="28"/>
          <w:szCs w:val="28"/>
        </w:rPr>
        <w:t xml:space="preserve"> прав та </w:t>
      </w:r>
      <w:proofErr w:type="spellStart"/>
      <w:r w:rsidR="000E20E8" w:rsidRPr="00D01797">
        <w:rPr>
          <w:sz w:val="28"/>
          <w:szCs w:val="28"/>
        </w:rPr>
        <w:t>можливостей</w:t>
      </w:r>
      <w:proofErr w:type="spellEnd"/>
      <w:r w:rsidR="000E20E8" w:rsidRPr="00D01797">
        <w:rPr>
          <w:sz w:val="28"/>
          <w:szCs w:val="28"/>
        </w:rPr>
        <w:t xml:space="preserve"> </w:t>
      </w:r>
      <w:proofErr w:type="spellStart"/>
      <w:r w:rsidR="000E20E8" w:rsidRPr="00D01797">
        <w:rPr>
          <w:sz w:val="28"/>
          <w:szCs w:val="28"/>
        </w:rPr>
        <w:t>жінок</w:t>
      </w:r>
      <w:proofErr w:type="spellEnd"/>
      <w:r w:rsidR="000E20E8" w:rsidRPr="00D01797">
        <w:rPr>
          <w:sz w:val="28"/>
          <w:szCs w:val="28"/>
        </w:rPr>
        <w:t xml:space="preserve"> і </w:t>
      </w:r>
      <w:proofErr w:type="spellStart"/>
      <w:r w:rsidR="000E20E8" w:rsidRPr="00D01797">
        <w:rPr>
          <w:sz w:val="28"/>
          <w:szCs w:val="28"/>
        </w:rPr>
        <w:t>чоловіків</w:t>
      </w:r>
      <w:proofErr w:type="spellEnd"/>
      <w:r w:rsidR="000E20E8" w:rsidRPr="00D01797">
        <w:rPr>
          <w:sz w:val="28"/>
          <w:szCs w:val="28"/>
        </w:rPr>
        <w:t xml:space="preserve">, </w:t>
      </w:r>
      <w:proofErr w:type="spellStart"/>
      <w:r w:rsidR="000E20E8" w:rsidRPr="00D01797">
        <w:rPr>
          <w:sz w:val="28"/>
          <w:szCs w:val="28"/>
        </w:rPr>
        <w:t>містять</w:t>
      </w:r>
      <w:proofErr w:type="spellEnd"/>
      <w:r w:rsidR="000E20E8" w:rsidRPr="00D01797">
        <w:rPr>
          <w:sz w:val="28"/>
          <w:szCs w:val="28"/>
        </w:rPr>
        <w:t xml:space="preserve"> </w:t>
      </w:r>
      <w:proofErr w:type="spellStart"/>
      <w:r w:rsidR="000E20E8" w:rsidRPr="00D01797">
        <w:rPr>
          <w:sz w:val="28"/>
          <w:szCs w:val="28"/>
        </w:rPr>
        <w:t>ризики</w:t>
      </w:r>
      <w:proofErr w:type="spellEnd"/>
      <w:r w:rsidR="000E20E8" w:rsidRPr="00D01797">
        <w:rPr>
          <w:sz w:val="28"/>
          <w:szCs w:val="28"/>
        </w:rPr>
        <w:t xml:space="preserve"> </w:t>
      </w:r>
      <w:proofErr w:type="spellStart"/>
      <w:r w:rsidR="000E20E8" w:rsidRPr="00D01797">
        <w:rPr>
          <w:sz w:val="28"/>
          <w:szCs w:val="28"/>
        </w:rPr>
        <w:t>вчинення</w:t>
      </w:r>
      <w:proofErr w:type="spellEnd"/>
      <w:r w:rsidR="000E20E8" w:rsidRPr="00D01797">
        <w:rPr>
          <w:sz w:val="28"/>
          <w:szCs w:val="28"/>
        </w:rPr>
        <w:t xml:space="preserve"> </w:t>
      </w:r>
      <w:proofErr w:type="spellStart"/>
      <w:r w:rsidR="000E20E8" w:rsidRPr="00D01797">
        <w:rPr>
          <w:sz w:val="28"/>
          <w:szCs w:val="28"/>
        </w:rPr>
        <w:t>корупційних</w:t>
      </w:r>
      <w:proofErr w:type="spellEnd"/>
      <w:r w:rsidR="000E20E8" w:rsidRPr="00D01797">
        <w:rPr>
          <w:sz w:val="28"/>
          <w:szCs w:val="28"/>
        </w:rPr>
        <w:t xml:space="preserve"> </w:t>
      </w:r>
      <w:proofErr w:type="spellStart"/>
      <w:r w:rsidR="000E20E8" w:rsidRPr="00D01797">
        <w:rPr>
          <w:sz w:val="28"/>
          <w:szCs w:val="28"/>
        </w:rPr>
        <w:t>правопорушень</w:t>
      </w:r>
      <w:proofErr w:type="spellEnd"/>
      <w:r w:rsidR="000E20E8" w:rsidRPr="00D01797">
        <w:rPr>
          <w:sz w:val="28"/>
          <w:szCs w:val="28"/>
        </w:rPr>
        <w:t xml:space="preserve"> та </w:t>
      </w:r>
      <w:proofErr w:type="spellStart"/>
      <w:r w:rsidR="000E20E8" w:rsidRPr="00D01797">
        <w:rPr>
          <w:sz w:val="28"/>
          <w:szCs w:val="28"/>
        </w:rPr>
        <w:t>правопорушень</w:t>
      </w:r>
      <w:proofErr w:type="spellEnd"/>
      <w:r w:rsidR="000E20E8" w:rsidRPr="00D01797">
        <w:rPr>
          <w:sz w:val="28"/>
          <w:szCs w:val="28"/>
        </w:rPr>
        <w:t xml:space="preserve">, </w:t>
      </w:r>
      <w:proofErr w:type="spellStart"/>
      <w:r w:rsidR="000E20E8" w:rsidRPr="00D01797">
        <w:rPr>
          <w:sz w:val="28"/>
          <w:szCs w:val="28"/>
        </w:rPr>
        <w:t>пов'язаних</w:t>
      </w:r>
      <w:proofErr w:type="spellEnd"/>
      <w:r w:rsidR="000E20E8" w:rsidRPr="00D01797">
        <w:rPr>
          <w:sz w:val="28"/>
          <w:szCs w:val="28"/>
        </w:rPr>
        <w:t xml:space="preserve"> з </w:t>
      </w:r>
      <w:proofErr w:type="spellStart"/>
      <w:r w:rsidR="000E20E8" w:rsidRPr="00D01797">
        <w:rPr>
          <w:sz w:val="28"/>
          <w:szCs w:val="28"/>
        </w:rPr>
        <w:t>корупцією</w:t>
      </w:r>
      <w:proofErr w:type="spellEnd"/>
      <w:r w:rsidR="000E20E8" w:rsidRPr="00D01797">
        <w:rPr>
          <w:sz w:val="28"/>
          <w:szCs w:val="28"/>
        </w:rPr>
        <w:t xml:space="preserve">, </w:t>
      </w:r>
      <w:proofErr w:type="spellStart"/>
      <w:r w:rsidR="000E20E8" w:rsidRPr="00D01797">
        <w:rPr>
          <w:sz w:val="28"/>
          <w:szCs w:val="28"/>
        </w:rPr>
        <w:t>створюють</w:t>
      </w:r>
      <w:proofErr w:type="spellEnd"/>
      <w:r w:rsidR="000E20E8" w:rsidRPr="00D01797">
        <w:rPr>
          <w:sz w:val="28"/>
          <w:szCs w:val="28"/>
        </w:rPr>
        <w:t xml:space="preserve"> </w:t>
      </w:r>
      <w:proofErr w:type="spellStart"/>
      <w:r w:rsidR="000E20E8" w:rsidRPr="00D01797">
        <w:rPr>
          <w:sz w:val="28"/>
          <w:szCs w:val="28"/>
        </w:rPr>
        <w:t>підстави</w:t>
      </w:r>
      <w:proofErr w:type="spellEnd"/>
      <w:r w:rsidR="000E20E8" w:rsidRPr="00D01797">
        <w:rPr>
          <w:sz w:val="28"/>
          <w:szCs w:val="28"/>
        </w:rPr>
        <w:t xml:space="preserve"> для </w:t>
      </w:r>
      <w:proofErr w:type="spellStart"/>
      <w:r w:rsidR="000E20E8" w:rsidRPr="00D01797">
        <w:rPr>
          <w:sz w:val="28"/>
          <w:szCs w:val="28"/>
        </w:rPr>
        <w:t>дискримінації</w:t>
      </w:r>
      <w:proofErr w:type="spellEnd"/>
      <w:r w:rsidR="000E20E8" w:rsidRPr="00D01797">
        <w:rPr>
          <w:sz w:val="28"/>
          <w:szCs w:val="28"/>
        </w:rPr>
        <w:t xml:space="preserve">, </w:t>
      </w:r>
      <w:proofErr w:type="spellStart"/>
      <w:r w:rsidR="000E20E8" w:rsidRPr="00D01797">
        <w:rPr>
          <w:sz w:val="28"/>
          <w:szCs w:val="28"/>
        </w:rPr>
        <w:t>стосуються</w:t>
      </w:r>
      <w:proofErr w:type="spellEnd"/>
      <w:r w:rsidR="000E20E8" w:rsidRPr="00D01797">
        <w:rPr>
          <w:sz w:val="28"/>
          <w:szCs w:val="28"/>
        </w:rPr>
        <w:t xml:space="preserve"> </w:t>
      </w:r>
      <w:proofErr w:type="spellStart"/>
      <w:r w:rsidR="000E20E8" w:rsidRPr="00D01797">
        <w:rPr>
          <w:sz w:val="28"/>
          <w:szCs w:val="28"/>
        </w:rPr>
        <w:t>інших</w:t>
      </w:r>
      <w:proofErr w:type="spellEnd"/>
      <w:r w:rsidR="000E20E8" w:rsidRPr="00D01797">
        <w:rPr>
          <w:sz w:val="28"/>
          <w:szCs w:val="28"/>
        </w:rPr>
        <w:t xml:space="preserve"> </w:t>
      </w:r>
      <w:proofErr w:type="spellStart"/>
      <w:r w:rsidR="000E20E8" w:rsidRPr="00D01797">
        <w:rPr>
          <w:sz w:val="28"/>
          <w:szCs w:val="28"/>
        </w:rPr>
        <w:t>ризиків</w:t>
      </w:r>
      <w:proofErr w:type="spellEnd"/>
      <w:r w:rsidR="000E20E8" w:rsidRPr="00D01797">
        <w:rPr>
          <w:sz w:val="28"/>
          <w:szCs w:val="28"/>
        </w:rPr>
        <w:t xml:space="preserve"> та </w:t>
      </w:r>
      <w:proofErr w:type="spellStart"/>
      <w:r w:rsidR="000E20E8" w:rsidRPr="00D01797">
        <w:rPr>
          <w:sz w:val="28"/>
          <w:szCs w:val="28"/>
        </w:rPr>
        <w:t>обмежень</w:t>
      </w:r>
      <w:proofErr w:type="spellEnd"/>
      <w:r w:rsidR="000E20E8" w:rsidRPr="00D01797">
        <w:rPr>
          <w:sz w:val="28"/>
          <w:szCs w:val="28"/>
        </w:rPr>
        <w:t xml:space="preserve">, </w:t>
      </w:r>
      <w:proofErr w:type="spellStart"/>
      <w:r w:rsidR="000E20E8" w:rsidRPr="00D01797">
        <w:rPr>
          <w:sz w:val="28"/>
          <w:szCs w:val="28"/>
        </w:rPr>
        <w:t>які</w:t>
      </w:r>
      <w:proofErr w:type="spellEnd"/>
      <w:r w:rsidR="000E20E8" w:rsidRPr="00D01797">
        <w:rPr>
          <w:sz w:val="28"/>
          <w:szCs w:val="28"/>
        </w:rPr>
        <w:t xml:space="preserve"> </w:t>
      </w:r>
      <w:proofErr w:type="spellStart"/>
      <w:r w:rsidR="000E20E8" w:rsidRPr="00D01797">
        <w:rPr>
          <w:sz w:val="28"/>
          <w:szCs w:val="28"/>
        </w:rPr>
        <w:t>можуть</w:t>
      </w:r>
      <w:proofErr w:type="spellEnd"/>
      <w:r w:rsidR="000E20E8" w:rsidRPr="00D01797">
        <w:rPr>
          <w:sz w:val="28"/>
          <w:szCs w:val="28"/>
        </w:rPr>
        <w:t xml:space="preserve"> </w:t>
      </w:r>
      <w:proofErr w:type="spellStart"/>
      <w:r w:rsidR="000E20E8" w:rsidRPr="00D01797">
        <w:rPr>
          <w:sz w:val="28"/>
          <w:szCs w:val="28"/>
        </w:rPr>
        <w:t>виникнути</w:t>
      </w:r>
      <w:proofErr w:type="spellEnd"/>
      <w:r w:rsidR="000E20E8" w:rsidRPr="00D01797">
        <w:rPr>
          <w:sz w:val="28"/>
          <w:szCs w:val="28"/>
        </w:rPr>
        <w:t xml:space="preserve"> </w:t>
      </w:r>
      <w:proofErr w:type="spellStart"/>
      <w:r w:rsidR="000E20E8" w:rsidRPr="00D01797">
        <w:rPr>
          <w:sz w:val="28"/>
          <w:szCs w:val="28"/>
        </w:rPr>
        <w:t>під</w:t>
      </w:r>
      <w:proofErr w:type="spellEnd"/>
      <w:r w:rsidR="000E20E8" w:rsidRPr="00D01797">
        <w:rPr>
          <w:sz w:val="28"/>
          <w:szCs w:val="28"/>
        </w:rPr>
        <w:t xml:space="preserve"> час </w:t>
      </w:r>
      <w:proofErr w:type="spellStart"/>
      <w:r w:rsidR="000E20E8" w:rsidRPr="00D01797">
        <w:rPr>
          <w:sz w:val="28"/>
          <w:szCs w:val="28"/>
        </w:rPr>
        <w:t>реалізації</w:t>
      </w:r>
      <w:proofErr w:type="spellEnd"/>
      <w:r w:rsidR="000E20E8" w:rsidRPr="00D01797">
        <w:rPr>
          <w:sz w:val="28"/>
          <w:szCs w:val="28"/>
        </w:rPr>
        <w:t xml:space="preserve"> акта.</w:t>
      </w:r>
    </w:p>
    <w:p w14:paraId="569CD962" w14:textId="32278A11" w:rsidR="000E20E8" w:rsidRPr="00D01797" w:rsidRDefault="000E20E8" w:rsidP="000E20E8">
      <w:pPr>
        <w:pStyle w:val="3"/>
        <w:jc w:val="both"/>
        <w:rPr>
          <w:rFonts w:eastAsia="Times New Roman"/>
          <w:sz w:val="28"/>
          <w:szCs w:val="28"/>
        </w:rPr>
      </w:pPr>
      <w:r w:rsidRPr="00D01797">
        <w:rPr>
          <w:rFonts w:eastAsia="Times New Roman"/>
          <w:sz w:val="28"/>
          <w:szCs w:val="28"/>
        </w:rPr>
        <w:t xml:space="preserve">9. </w:t>
      </w:r>
      <w:proofErr w:type="spellStart"/>
      <w:r w:rsidRPr="00D01797">
        <w:rPr>
          <w:rFonts w:eastAsia="Times New Roman"/>
          <w:sz w:val="28"/>
          <w:szCs w:val="28"/>
        </w:rPr>
        <w:t>Підстава</w:t>
      </w:r>
      <w:proofErr w:type="spellEnd"/>
      <w:r w:rsidRPr="00D01797">
        <w:rPr>
          <w:rFonts w:eastAsia="Times New Roman"/>
          <w:sz w:val="28"/>
          <w:szCs w:val="28"/>
        </w:rPr>
        <w:t xml:space="preserve"> </w:t>
      </w:r>
      <w:proofErr w:type="spellStart"/>
      <w:r w:rsidRPr="00D01797">
        <w:rPr>
          <w:rFonts w:eastAsia="Times New Roman"/>
          <w:sz w:val="28"/>
          <w:szCs w:val="28"/>
        </w:rPr>
        <w:t>розроблення</w:t>
      </w:r>
      <w:proofErr w:type="spellEnd"/>
      <w:r w:rsidRPr="00D01797">
        <w:rPr>
          <w:rFonts w:eastAsia="Times New Roman"/>
          <w:sz w:val="28"/>
          <w:szCs w:val="28"/>
        </w:rPr>
        <w:t xml:space="preserve"> про</w:t>
      </w:r>
      <w:r w:rsidR="00F41D65" w:rsidRPr="00D01797">
        <w:rPr>
          <w:rFonts w:eastAsia="Times New Roman"/>
          <w:sz w:val="28"/>
          <w:szCs w:val="28"/>
          <w:lang w:val="uk-UA"/>
        </w:rPr>
        <w:t>є</w:t>
      </w:r>
      <w:proofErr w:type="spellStart"/>
      <w:r w:rsidRPr="00D01797">
        <w:rPr>
          <w:rFonts w:eastAsia="Times New Roman"/>
          <w:sz w:val="28"/>
          <w:szCs w:val="28"/>
        </w:rPr>
        <w:t>кту</w:t>
      </w:r>
      <w:proofErr w:type="spellEnd"/>
      <w:r w:rsidRPr="00D01797">
        <w:rPr>
          <w:rFonts w:eastAsia="Times New Roman"/>
          <w:sz w:val="28"/>
          <w:szCs w:val="28"/>
        </w:rPr>
        <w:t xml:space="preserve"> акта</w:t>
      </w:r>
    </w:p>
    <w:p w14:paraId="3D0500F4" w14:textId="77777777" w:rsidR="009C3D79" w:rsidRPr="00D01797" w:rsidRDefault="009C3D79" w:rsidP="009C3D79">
      <w:pPr>
        <w:spacing w:line="360" w:lineRule="auto"/>
        <w:ind w:firstLine="851"/>
        <w:jc w:val="both"/>
        <w:rPr>
          <w:lang w:val="uk-UA"/>
        </w:rPr>
      </w:pPr>
      <w:proofErr w:type="spellStart"/>
      <w:r w:rsidRPr="00D01797">
        <w:rPr>
          <w:lang w:val="uk-UA"/>
        </w:rPr>
        <w:t>Проєкт</w:t>
      </w:r>
      <w:proofErr w:type="spellEnd"/>
      <w:r w:rsidRPr="00D01797">
        <w:rPr>
          <w:lang w:val="uk-UA"/>
        </w:rPr>
        <w:t xml:space="preserve"> постанови попередньо розроблявся Міністерством енергетики та вугільної промисловості України на виконання доручення Прем’єр-міністра України від 19.07.2018 № 29681/1/1-18 про стан підготовки органами державного нагляду (контролю) </w:t>
      </w:r>
      <w:proofErr w:type="spellStart"/>
      <w:r w:rsidRPr="00D01797">
        <w:rPr>
          <w:lang w:val="uk-UA"/>
        </w:rPr>
        <w:t>проєктів</w:t>
      </w:r>
      <w:proofErr w:type="spellEnd"/>
      <w:r w:rsidRPr="00D01797">
        <w:rPr>
          <w:lang w:val="uk-UA"/>
        </w:rPr>
        <w:t xml:space="preserve"> актів Уряду щодо затвердження критеріїв,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w:t>
      </w:r>
    </w:p>
    <w:p w14:paraId="0402556E" w14:textId="77777777" w:rsidR="009C3D79" w:rsidRPr="00D01797" w:rsidRDefault="009C3D79" w:rsidP="009C3D79">
      <w:pPr>
        <w:spacing w:line="360" w:lineRule="auto"/>
        <w:ind w:firstLine="851"/>
        <w:jc w:val="both"/>
        <w:rPr>
          <w:lang w:val="uk-UA"/>
        </w:rPr>
      </w:pPr>
      <w:r w:rsidRPr="00D01797">
        <w:rPr>
          <w:lang w:val="uk-UA"/>
        </w:rPr>
        <w:lastRenderedPageBreak/>
        <w:t xml:space="preserve">Відповідно до параграфу 40 Регламенту Кабінету Міністрів України </w:t>
      </w:r>
      <w:proofErr w:type="spellStart"/>
      <w:r w:rsidRPr="00D01797">
        <w:rPr>
          <w:lang w:val="uk-UA"/>
        </w:rPr>
        <w:t>проєкт</w:t>
      </w:r>
      <w:proofErr w:type="spellEnd"/>
      <w:r w:rsidRPr="00D01797">
        <w:rPr>
          <w:lang w:val="uk-UA"/>
        </w:rPr>
        <w:t xml:space="preserve"> доопрацьовано з врахуванням зауважень заінтересованих органів та повторно вноситься Державною інспекцією енергетичного нагляду за погодженням з Міністром енергетики та захисту довкілля України. </w:t>
      </w:r>
    </w:p>
    <w:p w14:paraId="3F28272A" w14:textId="77777777" w:rsidR="0069208A" w:rsidRPr="00D01797" w:rsidRDefault="0069208A" w:rsidP="0069208A">
      <w:pPr>
        <w:spacing w:line="360" w:lineRule="auto"/>
        <w:jc w:val="both"/>
        <w:rPr>
          <w:b/>
          <w:lang w:val="uk-UA"/>
        </w:rPr>
      </w:pPr>
    </w:p>
    <w:p w14:paraId="1172B70C" w14:textId="535A02BE" w:rsidR="0069208A" w:rsidRPr="00D01797" w:rsidRDefault="0069208A" w:rsidP="0069208A">
      <w:pPr>
        <w:spacing w:line="360" w:lineRule="auto"/>
        <w:jc w:val="both"/>
        <w:rPr>
          <w:b/>
          <w:lang w:val="uk-UA"/>
        </w:rPr>
      </w:pPr>
      <w:r w:rsidRPr="00D01797">
        <w:rPr>
          <w:b/>
          <w:lang w:val="uk-UA"/>
        </w:rPr>
        <w:t xml:space="preserve">Голова </w:t>
      </w:r>
    </w:p>
    <w:p w14:paraId="78E508B2" w14:textId="77777777" w:rsidR="0069208A" w:rsidRPr="00D01797" w:rsidRDefault="0069208A" w:rsidP="0069208A">
      <w:pPr>
        <w:spacing w:line="360" w:lineRule="auto"/>
        <w:jc w:val="both"/>
        <w:rPr>
          <w:b/>
          <w:bCs/>
          <w:lang w:val="uk-UA"/>
        </w:rPr>
      </w:pPr>
      <w:r w:rsidRPr="00D01797">
        <w:rPr>
          <w:b/>
          <w:bCs/>
          <w:lang w:val="uk-UA"/>
        </w:rPr>
        <w:t>Державної інспекції</w:t>
      </w:r>
    </w:p>
    <w:p w14:paraId="058B7D7E" w14:textId="77777777" w:rsidR="0069208A" w:rsidRPr="00D01797" w:rsidRDefault="0069208A" w:rsidP="0069208A">
      <w:pPr>
        <w:spacing w:line="360" w:lineRule="auto"/>
        <w:jc w:val="both"/>
        <w:rPr>
          <w:b/>
          <w:lang w:val="uk-UA"/>
        </w:rPr>
      </w:pPr>
      <w:r w:rsidRPr="00D01797">
        <w:rPr>
          <w:b/>
          <w:bCs/>
          <w:lang w:val="uk-UA"/>
        </w:rPr>
        <w:t xml:space="preserve"> енергетичного нагляду України</w:t>
      </w:r>
      <w:r w:rsidRPr="00D01797">
        <w:rPr>
          <w:b/>
          <w:bCs/>
          <w:lang w:val="uk-UA"/>
        </w:rPr>
        <w:tab/>
      </w:r>
      <w:r w:rsidRPr="00D01797">
        <w:rPr>
          <w:b/>
          <w:lang w:val="uk-UA"/>
        </w:rPr>
        <w:tab/>
      </w:r>
      <w:r w:rsidRPr="00D01797">
        <w:rPr>
          <w:b/>
          <w:lang w:val="uk-UA"/>
        </w:rPr>
        <w:tab/>
      </w:r>
      <w:r w:rsidRPr="00D01797">
        <w:rPr>
          <w:b/>
          <w:lang w:val="uk-UA"/>
        </w:rPr>
        <w:tab/>
      </w:r>
      <w:r w:rsidRPr="00D01797">
        <w:rPr>
          <w:b/>
          <w:lang w:val="uk-UA"/>
        </w:rPr>
        <w:tab/>
        <w:t>М. Малашкін</w:t>
      </w:r>
    </w:p>
    <w:p w14:paraId="6E46B899" w14:textId="6946FF78" w:rsidR="003879B2" w:rsidRPr="00E83CE1" w:rsidRDefault="003879B2">
      <w:pPr>
        <w:rPr>
          <w:rFonts w:eastAsiaTheme="minorEastAsia"/>
          <w:sz w:val="24"/>
          <w:szCs w:val="24"/>
          <w:lang w:val="ru-UA" w:eastAsia="ru-UA"/>
        </w:rPr>
      </w:pPr>
      <w:r w:rsidRPr="00E83CE1">
        <w:br w:type="page"/>
      </w:r>
    </w:p>
    <w:p w14:paraId="7925045D" w14:textId="77777777" w:rsidR="002E4E0B" w:rsidRPr="00E83CE1" w:rsidRDefault="002E4E0B" w:rsidP="009E018D">
      <w:pPr>
        <w:shd w:val="clear" w:color="auto" w:fill="FFFFFF"/>
        <w:spacing w:line="360" w:lineRule="auto"/>
        <w:ind w:left="4253"/>
        <w:textAlignment w:val="baseline"/>
        <w:rPr>
          <w:b/>
          <w:lang w:val="uk-UA"/>
        </w:rPr>
        <w:sectPr w:rsidR="002E4E0B" w:rsidRPr="00E83CE1" w:rsidSect="00313191">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851" w:left="1701" w:header="709" w:footer="709" w:gutter="0"/>
          <w:cols w:space="708"/>
          <w:titlePg/>
          <w:docGrid w:linePitch="381"/>
        </w:sectPr>
      </w:pPr>
    </w:p>
    <w:p w14:paraId="1C254B43" w14:textId="77777777" w:rsidR="00794802" w:rsidRPr="00E83CE1" w:rsidRDefault="00F11F13" w:rsidP="00B65E27">
      <w:pPr>
        <w:shd w:val="clear" w:color="auto" w:fill="FFFFFF"/>
        <w:spacing w:line="264" w:lineRule="auto"/>
        <w:ind w:left="6804"/>
        <w:jc w:val="right"/>
        <w:textAlignment w:val="baseline"/>
        <w:rPr>
          <w:sz w:val="24"/>
          <w:lang w:val="uk-UA"/>
        </w:rPr>
      </w:pPr>
      <w:r w:rsidRPr="00E83CE1">
        <w:rPr>
          <w:sz w:val="24"/>
          <w:lang w:val="uk-UA"/>
        </w:rPr>
        <w:lastRenderedPageBreak/>
        <w:t xml:space="preserve">Додаток </w:t>
      </w:r>
    </w:p>
    <w:p w14:paraId="5DC51D55" w14:textId="77777777" w:rsidR="00713880" w:rsidRPr="00E83CE1" w:rsidRDefault="00F11F13" w:rsidP="00B65E27">
      <w:pPr>
        <w:shd w:val="clear" w:color="auto" w:fill="FFFFFF"/>
        <w:spacing w:line="264" w:lineRule="auto"/>
        <w:ind w:left="6804"/>
        <w:jc w:val="right"/>
        <w:textAlignment w:val="baseline"/>
        <w:rPr>
          <w:sz w:val="24"/>
          <w:lang w:val="uk-UA"/>
        </w:rPr>
      </w:pPr>
      <w:r w:rsidRPr="00E83CE1">
        <w:rPr>
          <w:sz w:val="24"/>
          <w:lang w:val="uk-UA"/>
        </w:rPr>
        <w:t xml:space="preserve">до </w:t>
      </w:r>
      <w:r w:rsidR="00713880" w:rsidRPr="00E83CE1">
        <w:rPr>
          <w:sz w:val="24"/>
          <w:lang w:val="uk-UA"/>
        </w:rPr>
        <w:t>п</w:t>
      </w:r>
      <w:r w:rsidRPr="00E83CE1">
        <w:rPr>
          <w:sz w:val="24"/>
          <w:lang w:val="uk-UA"/>
        </w:rPr>
        <w:t>ояснювальної записки</w:t>
      </w:r>
      <w:r w:rsidR="002E4E0B" w:rsidRPr="00E83CE1">
        <w:rPr>
          <w:sz w:val="24"/>
          <w:lang w:val="uk-UA"/>
        </w:rPr>
        <w:t xml:space="preserve"> </w:t>
      </w:r>
    </w:p>
    <w:p w14:paraId="542C6BC2" w14:textId="77777777" w:rsidR="002E4E0B" w:rsidRPr="00E83CE1" w:rsidRDefault="002E4E0B" w:rsidP="00E96192">
      <w:pPr>
        <w:shd w:val="clear" w:color="auto" w:fill="FFFFFF"/>
        <w:spacing w:line="276" w:lineRule="auto"/>
        <w:ind w:left="5954"/>
        <w:jc w:val="both"/>
        <w:textAlignment w:val="baseline"/>
        <w:rPr>
          <w:sz w:val="24"/>
          <w:szCs w:val="24"/>
          <w:lang w:val="uk-UA"/>
        </w:rPr>
      </w:pPr>
    </w:p>
    <w:p w14:paraId="472ECA57" w14:textId="77777777" w:rsidR="00713880" w:rsidRPr="00E83CE1" w:rsidRDefault="00713880" w:rsidP="00575A82">
      <w:pPr>
        <w:shd w:val="clear" w:color="auto" w:fill="FFFFFF"/>
        <w:spacing w:line="360" w:lineRule="auto"/>
        <w:jc w:val="center"/>
        <w:textAlignment w:val="baseline"/>
        <w:rPr>
          <w:b/>
          <w:lang w:val="uk-UA"/>
        </w:rPr>
      </w:pPr>
      <w:r w:rsidRPr="00E83CE1">
        <w:rPr>
          <w:b/>
          <w:lang w:val="uk-UA"/>
        </w:rPr>
        <w:t>ПРОГНОЗ ВПЛИВУ</w:t>
      </w:r>
    </w:p>
    <w:p w14:paraId="691555C7" w14:textId="17D7FA4C" w:rsidR="008F3AB0" w:rsidRDefault="00B664D1" w:rsidP="00575A82">
      <w:pPr>
        <w:shd w:val="clear" w:color="auto" w:fill="FFFFFF"/>
        <w:spacing w:line="360" w:lineRule="auto"/>
        <w:jc w:val="center"/>
        <w:textAlignment w:val="baseline"/>
        <w:rPr>
          <w:b/>
          <w:lang w:val="uk-UA"/>
        </w:rPr>
      </w:pPr>
      <w:r w:rsidRPr="00E83CE1">
        <w:rPr>
          <w:b/>
          <w:lang w:val="uk-UA"/>
        </w:rPr>
        <w:t>р</w:t>
      </w:r>
      <w:r w:rsidR="00713880" w:rsidRPr="00E83CE1">
        <w:rPr>
          <w:b/>
          <w:lang w:val="uk-UA"/>
        </w:rPr>
        <w:t xml:space="preserve">еалізації акта </w:t>
      </w:r>
      <w:r w:rsidR="008F3AB0" w:rsidRPr="00E83CE1">
        <w:rPr>
          <w:b/>
          <w:lang w:val="uk-UA"/>
        </w:rPr>
        <w:t>на ключові інтереси заінтересованих сторін</w:t>
      </w:r>
    </w:p>
    <w:p w14:paraId="53A9F021" w14:textId="77777777" w:rsidR="00575A82" w:rsidRPr="00E83CE1" w:rsidRDefault="00575A82" w:rsidP="00575A82">
      <w:pPr>
        <w:shd w:val="clear" w:color="auto" w:fill="FFFFFF"/>
        <w:spacing w:line="360" w:lineRule="auto"/>
        <w:jc w:val="center"/>
        <w:textAlignment w:val="baseline"/>
        <w:rPr>
          <w:b/>
          <w:lang w:val="uk-UA"/>
        </w:rPr>
      </w:pPr>
    </w:p>
    <w:p w14:paraId="72889BE4" w14:textId="77D423E6" w:rsidR="00292DE4" w:rsidRPr="00E83CE1" w:rsidRDefault="00315C6E" w:rsidP="00575A82">
      <w:pPr>
        <w:numPr>
          <w:ilvl w:val="0"/>
          <w:numId w:val="4"/>
        </w:numPr>
        <w:spacing w:line="360" w:lineRule="auto"/>
        <w:ind w:left="-426" w:firstLine="710"/>
        <w:jc w:val="both"/>
        <w:rPr>
          <w:bCs/>
          <w:iCs/>
          <w:lang w:val="uk-UA"/>
        </w:rPr>
      </w:pPr>
      <w:r w:rsidRPr="00E83CE1">
        <w:rPr>
          <w:lang w:val="uk-UA"/>
        </w:rPr>
        <w:t xml:space="preserve">Реалізація </w:t>
      </w:r>
      <w:proofErr w:type="spellStart"/>
      <w:r w:rsidR="002363A4" w:rsidRPr="00E83CE1">
        <w:rPr>
          <w:lang w:val="uk-UA"/>
        </w:rPr>
        <w:t>проєкт</w:t>
      </w:r>
      <w:r w:rsidRPr="00E83CE1">
        <w:rPr>
          <w:lang w:val="uk-UA"/>
        </w:rPr>
        <w:t>у</w:t>
      </w:r>
      <w:proofErr w:type="spellEnd"/>
      <w:r w:rsidRPr="00E83CE1">
        <w:rPr>
          <w:lang w:val="uk-UA"/>
        </w:rPr>
        <w:t xml:space="preserve"> постанови дозволить </w:t>
      </w:r>
      <w:r w:rsidR="00292DE4" w:rsidRPr="00E83CE1">
        <w:rPr>
          <w:lang w:val="uk-UA"/>
        </w:rPr>
        <w:t>плановість та прозорість заходів державного нагляду (контролю) та єдиний підхід до їх планування, підвищення рівня відповідальності органів державного нагляду (контролю), сприятиме встановленню періодичності</w:t>
      </w:r>
      <w:r w:rsidR="00FD0A4B">
        <w:rPr>
          <w:lang w:val="uk-UA"/>
        </w:rPr>
        <w:t xml:space="preserve"> планових</w:t>
      </w:r>
      <w:r w:rsidR="00292DE4" w:rsidRPr="00E83CE1">
        <w:rPr>
          <w:lang w:val="uk-UA"/>
        </w:rPr>
        <w:t xml:space="preserve"> заходів у залежності від критеріїв розподілу суб’єктів господарювання за ступенями ризику, створити умови для подальшого розвитку бізнесу. Це, у свою чергу, сприятиме </w:t>
      </w:r>
      <w:r w:rsidR="00292DE4" w:rsidRPr="00E83CE1">
        <w:rPr>
          <w:iCs/>
          <w:lang w:val="uk-UA"/>
        </w:rPr>
        <w:t>створенню обставин, що позитивно впливають на формування сучасного ринкового середовища</w:t>
      </w:r>
      <w:r w:rsidR="00292DE4" w:rsidRPr="00E83CE1">
        <w:rPr>
          <w:lang w:val="uk-UA"/>
        </w:rPr>
        <w:t xml:space="preserve"> </w:t>
      </w:r>
      <w:r w:rsidR="00292DE4" w:rsidRPr="00E83CE1">
        <w:rPr>
          <w:iCs/>
          <w:lang w:val="uk-UA"/>
        </w:rPr>
        <w:t>у сферах</w:t>
      </w:r>
      <w:r w:rsidR="00292DE4" w:rsidRPr="00E83CE1">
        <w:rPr>
          <w:bCs/>
          <w:iCs/>
          <w:lang w:val="uk-UA"/>
        </w:rPr>
        <w:t xml:space="preserve"> електроенергетики та теплопостачання та забезпеченню надійної роботи ОЕС України.</w:t>
      </w:r>
    </w:p>
    <w:p w14:paraId="7DD1698B" w14:textId="77777777" w:rsidR="00315C6E" w:rsidRPr="00E83CE1" w:rsidRDefault="00315C6E" w:rsidP="00575A82">
      <w:pPr>
        <w:pStyle w:val="ad"/>
        <w:numPr>
          <w:ilvl w:val="0"/>
          <w:numId w:val="4"/>
        </w:numPr>
        <w:tabs>
          <w:tab w:val="left" w:pos="993"/>
        </w:tabs>
        <w:spacing w:after="0" w:line="360" w:lineRule="auto"/>
        <w:ind w:left="-426" w:firstLine="710"/>
        <w:jc w:val="both"/>
        <w:rPr>
          <w:rFonts w:ascii="Times New Roman" w:hAnsi="Times New Roman"/>
          <w:sz w:val="28"/>
          <w:szCs w:val="28"/>
        </w:rPr>
      </w:pPr>
      <w:r w:rsidRPr="00E83CE1">
        <w:rPr>
          <w:rFonts w:ascii="Times New Roman" w:hAnsi="Times New Roman"/>
          <w:sz w:val="28"/>
          <w:szCs w:val="28"/>
        </w:rPr>
        <w:t>Вплив на ключові інтереси заінтересованих сторін:</w:t>
      </w:r>
    </w:p>
    <w:tbl>
      <w:tblPr>
        <w:tblW w:w="101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552"/>
        <w:gridCol w:w="1701"/>
        <w:gridCol w:w="1701"/>
        <w:gridCol w:w="142"/>
        <w:gridCol w:w="2522"/>
      </w:tblGrid>
      <w:tr w:rsidR="005C630B" w:rsidRPr="00E83CE1" w14:paraId="77CB4B30" w14:textId="77777777" w:rsidTr="006C6033">
        <w:tc>
          <w:tcPr>
            <w:tcW w:w="1560" w:type="dxa"/>
            <w:vMerge w:val="restart"/>
            <w:shd w:val="clear" w:color="auto" w:fill="auto"/>
            <w:vAlign w:val="center"/>
          </w:tcPr>
          <w:p w14:paraId="65CAF31A" w14:textId="77777777" w:rsidR="005C630B" w:rsidRPr="00E83CE1" w:rsidRDefault="005C630B" w:rsidP="00E96192">
            <w:pPr>
              <w:jc w:val="center"/>
              <w:rPr>
                <w:rFonts w:eastAsia="Calibri"/>
                <w:sz w:val="24"/>
                <w:szCs w:val="24"/>
                <w:lang w:val="uk-UA" w:eastAsia="en-US"/>
              </w:rPr>
            </w:pPr>
            <w:proofErr w:type="spellStart"/>
            <w:r w:rsidRPr="00E83CE1">
              <w:rPr>
                <w:rFonts w:eastAsia="Calibri"/>
                <w:sz w:val="24"/>
                <w:szCs w:val="24"/>
                <w:lang w:val="uk-UA" w:eastAsia="en-US"/>
              </w:rPr>
              <w:t>Заінте-ресована</w:t>
            </w:r>
            <w:proofErr w:type="spellEnd"/>
            <w:r w:rsidRPr="00E83CE1">
              <w:rPr>
                <w:rFonts w:eastAsia="Calibri"/>
                <w:sz w:val="24"/>
                <w:szCs w:val="24"/>
                <w:lang w:val="uk-UA" w:eastAsia="en-US"/>
              </w:rPr>
              <w:t xml:space="preserve"> сторона</w:t>
            </w:r>
          </w:p>
        </w:tc>
        <w:tc>
          <w:tcPr>
            <w:tcW w:w="2552" w:type="dxa"/>
            <w:vMerge w:val="restart"/>
            <w:shd w:val="clear" w:color="auto" w:fill="auto"/>
            <w:vAlign w:val="center"/>
          </w:tcPr>
          <w:p w14:paraId="35DD2528" w14:textId="77777777" w:rsidR="005C630B" w:rsidRPr="00E83CE1" w:rsidRDefault="005C630B" w:rsidP="00E96192">
            <w:pPr>
              <w:jc w:val="center"/>
              <w:rPr>
                <w:rFonts w:eastAsia="Calibri"/>
                <w:sz w:val="24"/>
                <w:szCs w:val="24"/>
                <w:lang w:val="uk-UA" w:eastAsia="en-US"/>
              </w:rPr>
            </w:pPr>
            <w:r w:rsidRPr="00E83CE1">
              <w:rPr>
                <w:rFonts w:eastAsia="Calibri"/>
                <w:sz w:val="24"/>
                <w:szCs w:val="24"/>
                <w:lang w:val="uk-UA" w:eastAsia="en-US"/>
              </w:rPr>
              <w:t>Ключовий інтерес</w:t>
            </w:r>
          </w:p>
        </w:tc>
        <w:tc>
          <w:tcPr>
            <w:tcW w:w="3544" w:type="dxa"/>
            <w:gridSpan w:val="3"/>
            <w:shd w:val="clear" w:color="auto" w:fill="auto"/>
          </w:tcPr>
          <w:p w14:paraId="7FE73AE8" w14:textId="77777777" w:rsidR="005C630B" w:rsidRPr="00E83CE1" w:rsidRDefault="005C630B" w:rsidP="006C6033">
            <w:pPr>
              <w:ind w:left="-250" w:right="-250"/>
              <w:jc w:val="center"/>
              <w:rPr>
                <w:rFonts w:eastAsia="Calibri"/>
                <w:sz w:val="24"/>
                <w:szCs w:val="24"/>
                <w:lang w:val="uk-UA" w:eastAsia="en-US"/>
              </w:rPr>
            </w:pPr>
            <w:r w:rsidRPr="00E83CE1">
              <w:rPr>
                <w:rFonts w:eastAsia="Calibri"/>
                <w:sz w:val="24"/>
                <w:szCs w:val="24"/>
                <w:lang w:val="uk-UA" w:eastAsia="en-US"/>
              </w:rPr>
              <w:t xml:space="preserve">Очікуваний </w:t>
            </w:r>
            <w:r w:rsidR="006C6033" w:rsidRPr="00E83CE1">
              <w:rPr>
                <w:rFonts w:eastAsia="Calibri"/>
                <w:sz w:val="24"/>
                <w:szCs w:val="24"/>
                <w:lang w:val="uk-UA" w:eastAsia="en-US"/>
              </w:rPr>
              <w:br/>
            </w:r>
            <w:r w:rsidRPr="00E83CE1">
              <w:rPr>
                <w:rFonts w:eastAsia="Calibri"/>
                <w:sz w:val="24"/>
                <w:szCs w:val="24"/>
                <w:lang w:val="uk-UA" w:eastAsia="en-US"/>
              </w:rPr>
              <w:t xml:space="preserve">(позитивний чи негативний) </w:t>
            </w:r>
            <w:r w:rsidR="006C6033" w:rsidRPr="00E83CE1">
              <w:rPr>
                <w:rFonts w:eastAsia="Calibri"/>
                <w:sz w:val="24"/>
                <w:szCs w:val="24"/>
                <w:lang w:val="uk-UA" w:eastAsia="en-US"/>
              </w:rPr>
              <w:br/>
            </w:r>
            <w:r w:rsidRPr="00E83CE1">
              <w:rPr>
                <w:rFonts w:eastAsia="Calibri"/>
                <w:sz w:val="24"/>
                <w:szCs w:val="24"/>
                <w:lang w:val="uk-UA" w:eastAsia="en-US"/>
              </w:rPr>
              <w:t xml:space="preserve">вплив на ключовий інтерес </w:t>
            </w:r>
            <w:r w:rsidRPr="00E83CE1">
              <w:rPr>
                <w:rFonts w:eastAsia="Calibri"/>
                <w:sz w:val="24"/>
                <w:szCs w:val="24"/>
                <w:lang w:val="uk-UA" w:eastAsia="en-US"/>
              </w:rPr>
              <w:br/>
              <w:t xml:space="preserve">із зазначенням передбачуваної </w:t>
            </w:r>
            <w:r w:rsidRPr="00E83CE1">
              <w:rPr>
                <w:rFonts w:eastAsia="Calibri"/>
                <w:spacing w:val="-6"/>
                <w:sz w:val="24"/>
                <w:szCs w:val="24"/>
                <w:lang w:val="uk-UA" w:eastAsia="en-US"/>
              </w:rPr>
              <w:t xml:space="preserve">динаміки змін основних показників </w:t>
            </w:r>
            <w:r w:rsidR="006C6033" w:rsidRPr="00E83CE1">
              <w:rPr>
                <w:rFonts w:eastAsia="Calibri"/>
                <w:spacing w:val="-6"/>
                <w:sz w:val="24"/>
                <w:szCs w:val="24"/>
                <w:lang w:val="uk-UA" w:eastAsia="en-US"/>
              </w:rPr>
              <w:br/>
            </w:r>
            <w:r w:rsidRPr="00E83CE1">
              <w:rPr>
                <w:rFonts w:eastAsia="Calibri"/>
                <w:spacing w:val="-6"/>
                <w:sz w:val="24"/>
                <w:szCs w:val="24"/>
                <w:lang w:val="uk-UA" w:eastAsia="en-US"/>
              </w:rPr>
              <w:t>(у числовому або якісному вимірі</w:t>
            </w:r>
            <w:r w:rsidRPr="00E83CE1">
              <w:rPr>
                <w:rFonts w:eastAsia="Calibri"/>
                <w:sz w:val="24"/>
                <w:szCs w:val="24"/>
                <w:lang w:val="uk-UA" w:eastAsia="en-US"/>
              </w:rPr>
              <w:t>)</w:t>
            </w:r>
          </w:p>
        </w:tc>
        <w:tc>
          <w:tcPr>
            <w:tcW w:w="2522" w:type="dxa"/>
            <w:vMerge w:val="restart"/>
            <w:shd w:val="clear" w:color="auto" w:fill="auto"/>
            <w:vAlign w:val="center"/>
          </w:tcPr>
          <w:p w14:paraId="64CBCC24" w14:textId="77777777" w:rsidR="005C630B" w:rsidRPr="00E83CE1" w:rsidRDefault="005C630B" w:rsidP="00E96192">
            <w:pPr>
              <w:jc w:val="center"/>
              <w:rPr>
                <w:rFonts w:eastAsia="Calibri"/>
                <w:sz w:val="24"/>
                <w:szCs w:val="24"/>
                <w:lang w:val="uk-UA" w:eastAsia="en-US"/>
              </w:rPr>
            </w:pPr>
            <w:r w:rsidRPr="00E83CE1">
              <w:rPr>
                <w:rFonts w:eastAsia="Calibri"/>
                <w:sz w:val="24"/>
                <w:szCs w:val="24"/>
                <w:lang w:val="uk-UA" w:eastAsia="en-US"/>
              </w:rPr>
              <w:t xml:space="preserve">Пояснення </w:t>
            </w:r>
          </w:p>
          <w:p w14:paraId="796376A3" w14:textId="77777777" w:rsidR="005C630B" w:rsidRPr="00E83CE1" w:rsidRDefault="005C630B" w:rsidP="00E96192">
            <w:pPr>
              <w:jc w:val="center"/>
              <w:rPr>
                <w:rFonts w:eastAsia="Calibri"/>
                <w:sz w:val="24"/>
                <w:szCs w:val="24"/>
                <w:lang w:val="uk-UA" w:eastAsia="en-US"/>
              </w:rPr>
            </w:pPr>
            <w:r w:rsidRPr="00E83CE1">
              <w:rPr>
                <w:rFonts w:eastAsia="Calibri"/>
                <w:sz w:val="24"/>
                <w:szCs w:val="24"/>
                <w:lang w:val="uk-UA" w:eastAsia="en-US"/>
              </w:rPr>
              <w:t>(чому саме реалізація акта призведе до очікуваного впливу)</w:t>
            </w:r>
          </w:p>
        </w:tc>
      </w:tr>
      <w:tr w:rsidR="005C630B" w:rsidRPr="00E83CE1" w14:paraId="299A9E52" w14:textId="77777777" w:rsidTr="006C6033">
        <w:tc>
          <w:tcPr>
            <w:tcW w:w="1560" w:type="dxa"/>
            <w:vMerge/>
            <w:shd w:val="clear" w:color="auto" w:fill="auto"/>
          </w:tcPr>
          <w:p w14:paraId="4D1079EE" w14:textId="77777777" w:rsidR="005C630B" w:rsidRPr="00E83CE1" w:rsidRDefault="005C630B" w:rsidP="00E96192">
            <w:pPr>
              <w:rPr>
                <w:rFonts w:eastAsia="Calibri"/>
                <w:sz w:val="24"/>
                <w:szCs w:val="24"/>
                <w:lang w:val="uk-UA" w:eastAsia="en-US"/>
              </w:rPr>
            </w:pPr>
          </w:p>
        </w:tc>
        <w:tc>
          <w:tcPr>
            <w:tcW w:w="2552" w:type="dxa"/>
            <w:vMerge/>
            <w:shd w:val="clear" w:color="auto" w:fill="auto"/>
          </w:tcPr>
          <w:p w14:paraId="0C22854B" w14:textId="77777777" w:rsidR="005C630B" w:rsidRPr="00E83CE1" w:rsidRDefault="005C630B" w:rsidP="00E96192">
            <w:pPr>
              <w:rPr>
                <w:rFonts w:eastAsia="Calibri"/>
                <w:sz w:val="24"/>
                <w:szCs w:val="24"/>
                <w:lang w:val="uk-UA" w:eastAsia="en-US"/>
              </w:rPr>
            </w:pPr>
          </w:p>
        </w:tc>
        <w:tc>
          <w:tcPr>
            <w:tcW w:w="1701" w:type="dxa"/>
            <w:shd w:val="clear" w:color="auto" w:fill="auto"/>
          </w:tcPr>
          <w:p w14:paraId="23603BF4" w14:textId="77777777" w:rsidR="005C630B" w:rsidRPr="00E83CE1" w:rsidRDefault="005C630B" w:rsidP="00E96192">
            <w:pPr>
              <w:ind w:left="-107" w:right="-137"/>
              <w:jc w:val="center"/>
              <w:rPr>
                <w:rFonts w:eastAsia="Calibri"/>
                <w:sz w:val="24"/>
                <w:szCs w:val="24"/>
                <w:lang w:val="uk-UA" w:eastAsia="en-US"/>
              </w:rPr>
            </w:pPr>
            <w:r w:rsidRPr="00E83CE1">
              <w:rPr>
                <w:rFonts w:eastAsia="Calibri"/>
                <w:sz w:val="24"/>
                <w:szCs w:val="24"/>
                <w:lang w:val="uk-UA" w:eastAsia="en-US"/>
              </w:rPr>
              <w:t>Коротко-строковий</w:t>
            </w:r>
          </w:p>
          <w:p w14:paraId="3DE8D1D6" w14:textId="77777777" w:rsidR="005C630B" w:rsidRPr="00E83CE1" w:rsidRDefault="005C630B" w:rsidP="00E96192">
            <w:pPr>
              <w:jc w:val="center"/>
              <w:rPr>
                <w:rFonts w:eastAsia="Calibri"/>
                <w:sz w:val="24"/>
                <w:szCs w:val="24"/>
                <w:lang w:val="uk-UA" w:eastAsia="en-US"/>
              </w:rPr>
            </w:pPr>
            <w:r w:rsidRPr="00E83CE1">
              <w:rPr>
                <w:rFonts w:eastAsia="Calibri"/>
                <w:sz w:val="24"/>
                <w:szCs w:val="24"/>
                <w:lang w:val="uk-UA" w:eastAsia="en-US"/>
              </w:rPr>
              <w:t xml:space="preserve">вплив </w:t>
            </w:r>
            <w:r w:rsidRPr="00E83CE1">
              <w:rPr>
                <w:rFonts w:eastAsia="Calibri"/>
                <w:sz w:val="24"/>
                <w:szCs w:val="24"/>
                <w:lang w:val="uk-UA" w:eastAsia="en-US"/>
              </w:rPr>
              <w:br/>
              <w:t xml:space="preserve">(до року) </w:t>
            </w:r>
          </w:p>
        </w:tc>
        <w:tc>
          <w:tcPr>
            <w:tcW w:w="1843" w:type="dxa"/>
            <w:gridSpan w:val="2"/>
            <w:shd w:val="clear" w:color="auto" w:fill="auto"/>
          </w:tcPr>
          <w:p w14:paraId="27C6E28C" w14:textId="77777777" w:rsidR="005C630B" w:rsidRPr="00E83CE1" w:rsidRDefault="005C630B" w:rsidP="00E96192">
            <w:pPr>
              <w:ind w:left="-108" w:right="-108"/>
              <w:jc w:val="center"/>
              <w:rPr>
                <w:rFonts w:eastAsia="Calibri"/>
                <w:sz w:val="24"/>
                <w:szCs w:val="24"/>
                <w:lang w:val="uk-UA" w:eastAsia="en-US"/>
              </w:rPr>
            </w:pPr>
            <w:r w:rsidRPr="00E83CE1">
              <w:rPr>
                <w:rFonts w:eastAsia="Calibri"/>
                <w:spacing w:val="-4"/>
                <w:sz w:val="24"/>
                <w:szCs w:val="24"/>
                <w:lang w:val="uk-UA" w:eastAsia="en-US"/>
              </w:rPr>
              <w:t>Середньо-</w:t>
            </w:r>
            <w:r w:rsidRPr="00E83CE1">
              <w:rPr>
                <w:rFonts w:eastAsia="Calibri"/>
                <w:sz w:val="24"/>
                <w:szCs w:val="24"/>
                <w:lang w:val="uk-UA" w:eastAsia="en-US"/>
              </w:rPr>
              <w:t xml:space="preserve">строковий вплив </w:t>
            </w:r>
            <w:r w:rsidR="00BE31F2" w:rsidRPr="00E83CE1">
              <w:rPr>
                <w:rFonts w:eastAsia="Calibri"/>
                <w:sz w:val="24"/>
                <w:szCs w:val="24"/>
                <w:lang w:val="uk-UA" w:eastAsia="en-US"/>
              </w:rPr>
              <w:br/>
            </w:r>
            <w:r w:rsidRPr="00E83CE1">
              <w:rPr>
                <w:rFonts w:eastAsia="Calibri"/>
                <w:sz w:val="24"/>
                <w:szCs w:val="24"/>
                <w:lang w:val="uk-UA" w:eastAsia="en-US"/>
              </w:rPr>
              <w:t>(більше року)</w:t>
            </w:r>
          </w:p>
        </w:tc>
        <w:tc>
          <w:tcPr>
            <w:tcW w:w="2522" w:type="dxa"/>
            <w:vMerge/>
            <w:shd w:val="clear" w:color="auto" w:fill="auto"/>
          </w:tcPr>
          <w:p w14:paraId="13EDEC9A" w14:textId="77777777" w:rsidR="005C630B" w:rsidRPr="00E83CE1" w:rsidRDefault="005C630B" w:rsidP="00E96192">
            <w:pPr>
              <w:rPr>
                <w:rFonts w:eastAsia="Calibri"/>
                <w:sz w:val="24"/>
                <w:szCs w:val="24"/>
                <w:lang w:val="uk-UA" w:eastAsia="en-US"/>
              </w:rPr>
            </w:pPr>
          </w:p>
        </w:tc>
      </w:tr>
      <w:tr w:rsidR="00BE31F2" w:rsidRPr="00E83CE1" w14:paraId="37E7153E" w14:textId="77777777" w:rsidTr="006C6033">
        <w:tc>
          <w:tcPr>
            <w:tcW w:w="1560" w:type="dxa"/>
            <w:shd w:val="clear" w:color="auto" w:fill="auto"/>
          </w:tcPr>
          <w:p w14:paraId="2BB8897B" w14:textId="77777777" w:rsidR="008F3AB0" w:rsidRPr="00E83CE1" w:rsidRDefault="008F3AB0" w:rsidP="00E96192">
            <w:pPr>
              <w:rPr>
                <w:rFonts w:eastAsia="Calibri"/>
                <w:sz w:val="24"/>
                <w:szCs w:val="24"/>
                <w:shd w:val="clear" w:color="auto" w:fill="FFFFFF"/>
                <w:lang w:val="uk-UA" w:eastAsia="en-US"/>
              </w:rPr>
            </w:pPr>
            <w:proofErr w:type="spellStart"/>
            <w:r w:rsidRPr="00E83CE1">
              <w:rPr>
                <w:rFonts w:eastAsia="Calibri"/>
                <w:sz w:val="24"/>
                <w:szCs w:val="24"/>
                <w:shd w:val="clear" w:color="auto" w:fill="FFFFFF"/>
                <w:lang w:val="uk-UA" w:eastAsia="en-US"/>
              </w:rPr>
              <w:t>Держенер</w:t>
            </w:r>
            <w:r w:rsidR="0038323B" w:rsidRPr="00E83CE1">
              <w:rPr>
                <w:rFonts w:eastAsia="Calibri"/>
                <w:sz w:val="24"/>
                <w:szCs w:val="24"/>
                <w:shd w:val="clear" w:color="auto" w:fill="FFFFFF"/>
                <w:lang w:val="uk-UA" w:eastAsia="en-US"/>
              </w:rPr>
              <w:t>-</w:t>
            </w:r>
            <w:r w:rsidRPr="00E83CE1">
              <w:rPr>
                <w:rFonts w:eastAsia="Calibri"/>
                <w:sz w:val="24"/>
                <w:szCs w:val="24"/>
                <w:shd w:val="clear" w:color="auto" w:fill="FFFFFF"/>
                <w:lang w:val="uk-UA" w:eastAsia="en-US"/>
              </w:rPr>
              <w:t>гонагляд</w:t>
            </w:r>
            <w:proofErr w:type="spellEnd"/>
            <w:r w:rsidRPr="00E83CE1">
              <w:rPr>
                <w:rFonts w:eastAsia="Calibri"/>
                <w:sz w:val="24"/>
                <w:szCs w:val="24"/>
                <w:shd w:val="clear" w:color="auto" w:fill="FFFFFF"/>
                <w:lang w:val="uk-UA" w:eastAsia="en-US"/>
              </w:rPr>
              <w:t xml:space="preserve"> </w:t>
            </w:r>
          </w:p>
        </w:tc>
        <w:tc>
          <w:tcPr>
            <w:tcW w:w="2552" w:type="dxa"/>
            <w:shd w:val="clear" w:color="auto" w:fill="auto"/>
          </w:tcPr>
          <w:p w14:paraId="617EF76B" w14:textId="77777777" w:rsidR="008F3AB0" w:rsidRPr="00E83CE1" w:rsidRDefault="008F3AB0" w:rsidP="00E96192">
            <w:pPr>
              <w:rPr>
                <w:rFonts w:eastAsia="Calibri"/>
                <w:sz w:val="24"/>
                <w:szCs w:val="24"/>
                <w:shd w:val="clear" w:color="auto" w:fill="FFFFFF"/>
                <w:lang w:val="uk-UA" w:eastAsia="en-US"/>
              </w:rPr>
            </w:pPr>
            <w:r w:rsidRPr="00E83CE1">
              <w:rPr>
                <w:rFonts w:eastAsia="Calibri"/>
                <w:sz w:val="24"/>
                <w:szCs w:val="24"/>
                <w:shd w:val="clear" w:color="auto" w:fill="FFFFFF"/>
                <w:lang w:val="uk-UA" w:eastAsia="en-US"/>
              </w:rPr>
              <w:t xml:space="preserve">Державний нагляд за дотриманням суб’єктами господарювання та споживачами вимог правил та інших нормативно-правових актів і нормативних документів у </w:t>
            </w:r>
            <w:r w:rsidR="00340AB0" w:rsidRPr="00E83CE1">
              <w:rPr>
                <w:rFonts w:eastAsia="Calibri"/>
                <w:sz w:val="24"/>
                <w:szCs w:val="24"/>
                <w:shd w:val="clear" w:color="auto" w:fill="FFFFFF"/>
                <w:lang w:val="uk-UA" w:eastAsia="en-US"/>
              </w:rPr>
              <w:t xml:space="preserve">сферах </w:t>
            </w:r>
            <w:r w:rsidRPr="00E83CE1">
              <w:rPr>
                <w:rFonts w:eastAsia="Calibri"/>
                <w:sz w:val="24"/>
                <w:szCs w:val="24"/>
                <w:shd w:val="clear" w:color="auto" w:fill="FFFFFF"/>
                <w:lang w:val="uk-UA" w:eastAsia="en-US"/>
              </w:rPr>
              <w:t xml:space="preserve">електроенергетики та теплопостачання </w:t>
            </w:r>
          </w:p>
        </w:tc>
        <w:tc>
          <w:tcPr>
            <w:tcW w:w="1701" w:type="dxa"/>
            <w:shd w:val="clear" w:color="auto" w:fill="auto"/>
          </w:tcPr>
          <w:p w14:paraId="5EE6A580" w14:textId="77777777" w:rsidR="008F3AB0" w:rsidRPr="00E83CE1" w:rsidRDefault="008F3AB0" w:rsidP="00E96192">
            <w:pPr>
              <w:jc w:val="center"/>
              <w:rPr>
                <w:rFonts w:eastAsia="Calibri"/>
                <w:sz w:val="24"/>
                <w:szCs w:val="24"/>
                <w:lang w:val="uk-UA" w:eastAsia="en-US"/>
              </w:rPr>
            </w:pPr>
            <w:r w:rsidRPr="00E83CE1">
              <w:rPr>
                <w:rFonts w:eastAsia="Calibri"/>
                <w:sz w:val="24"/>
                <w:szCs w:val="24"/>
                <w:lang w:val="uk-UA" w:eastAsia="en-US"/>
              </w:rPr>
              <w:t xml:space="preserve">Оптимізація державного нагляду (контролю) у </w:t>
            </w:r>
            <w:r w:rsidR="00340AB0" w:rsidRPr="00E83CE1">
              <w:rPr>
                <w:rFonts w:eastAsia="Calibri"/>
                <w:sz w:val="24"/>
                <w:szCs w:val="24"/>
                <w:lang w:val="uk-UA" w:eastAsia="en-US"/>
              </w:rPr>
              <w:t xml:space="preserve">сферах </w:t>
            </w:r>
            <w:proofErr w:type="spellStart"/>
            <w:r w:rsidRPr="00E83CE1">
              <w:rPr>
                <w:rFonts w:eastAsia="Calibri"/>
                <w:sz w:val="24"/>
                <w:szCs w:val="24"/>
                <w:lang w:val="uk-UA" w:eastAsia="en-US"/>
              </w:rPr>
              <w:t>електро</w:t>
            </w:r>
            <w:proofErr w:type="spellEnd"/>
            <w:r w:rsidR="007B1C8F" w:rsidRPr="00E83CE1">
              <w:rPr>
                <w:rFonts w:eastAsia="Calibri"/>
                <w:sz w:val="24"/>
                <w:szCs w:val="24"/>
                <w:lang w:val="uk-UA" w:eastAsia="en-US"/>
              </w:rPr>
              <w:t>-</w:t>
            </w:r>
            <w:r w:rsidRPr="00E83CE1">
              <w:rPr>
                <w:rFonts w:eastAsia="Calibri"/>
                <w:sz w:val="24"/>
                <w:szCs w:val="24"/>
                <w:lang w:val="uk-UA" w:eastAsia="en-US"/>
              </w:rPr>
              <w:t xml:space="preserve">енергетики та </w:t>
            </w:r>
            <w:proofErr w:type="spellStart"/>
            <w:r w:rsidRPr="00E83CE1">
              <w:rPr>
                <w:rFonts w:eastAsia="Calibri"/>
                <w:sz w:val="24"/>
                <w:szCs w:val="24"/>
                <w:lang w:val="uk-UA" w:eastAsia="en-US"/>
              </w:rPr>
              <w:t>теплопоста</w:t>
            </w:r>
            <w:r w:rsidR="007B1C8F" w:rsidRPr="00E83CE1">
              <w:rPr>
                <w:rFonts w:eastAsia="Calibri"/>
                <w:sz w:val="24"/>
                <w:szCs w:val="24"/>
                <w:lang w:val="uk-UA" w:eastAsia="en-US"/>
              </w:rPr>
              <w:t>-</w:t>
            </w:r>
            <w:r w:rsidRPr="00E83CE1">
              <w:rPr>
                <w:rFonts w:eastAsia="Calibri"/>
                <w:sz w:val="24"/>
                <w:szCs w:val="24"/>
                <w:lang w:val="uk-UA" w:eastAsia="en-US"/>
              </w:rPr>
              <w:t>чання</w:t>
            </w:r>
            <w:proofErr w:type="spellEnd"/>
          </w:p>
        </w:tc>
        <w:tc>
          <w:tcPr>
            <w:tcW w:w="1843" w:type="dxa"/>
            <w:gridSpan w:val="2"/>
            <w:shd w:val="clear" w:color="auto" w:fill="auto"/>
          </w:tcPr>
          <w:p w14:paraId="51681357" w14:textId="77777777" w:rsidR="008F3AB0" w:rsidRPr="00E83CE1" w:rsidRDefault="00A01C2C" w:rsidP="00E96192">
            <w:pPr>
              <w:jc w:val="center"/>
              <w:rPr>
                <w:rFonts w:eastAsia="Calibri"/>
                <w:sz w:val="24"/>
                <w:szCs w:val="24"/>
                <w:lang w:val="uk-UA" w:eastAsia="en-US"/>
              </w:rPr>
            </w:pPr>
            <w:r w:rsidRPr="00E83CE1">
              <w:rPr>
                <w:rFonts w:eastAsia="Calibri"/>
                <w:bCs/>
                <w:iCs/>
                <w:sz w:val="24"/>
                <w:szCs w:val="24"/>
                <w:lang w:val="uk-UA" w:eastAsia="en-US"/>
              </w:rPr>
              <w:t>Н</w:t>
            </w:r>
            <w:r w:rsidR="008F3AB0" w:rsidRPr="00E83CE1">
              <w:rPr>
                <w:rFonts w:eastAsia="Calibri"/>
                <w:bCs/>
                <w:iCs/>
                <w:sz w:val="24"/>
                <w:szCs w:val="24"/>
                <w:lang w:val="uk-UA" w:eastAsia="en-US"/>
              </w:rPr>
              <w:t>адійна робота ОЕС України</w:t>
            </w:r>
          </w:p>
        </w:tc>
        <w:tc>
          <w:tcPr>
            <w:tcW w:w="2522" w:type="dxa"/>
            <w:shd w:val="clear" w:color="auto" w:fill="auto"/>
          </w:tcPr>
          <w:p w14:paraId="20BAC367" w14:textId="77777777" w:rsidR="008F3AB0" w:rsidRPr="00E83CE1" w:rsidRDefault="008F3AB0" w:rsidP="00313191">
            <w:pPr>
              <w:ind w:right="-135"/>
              <w:rPr>
                <w:rFonts w:eastAsia="Calibri"/>
                <w:sz w:val="24"/>
                <w:szCs w:val="24"/>
                <w:shd w:val="clear" w:color="auto" w:fill="FFFFFF"/>
                <w:lang w:val="uk-UA" w:eastAsia="en-US"/>
              </w:rPr>
            </w:pPr>
            <w:r w:rsidRPr="00E83CE1">
              <w:rPr>
                <w:rFonts w:eastAsia="Calibri"/>
                <w:sz w:val="24"/>
                <w:szCs w:val="24"/>
                <w:shd w:val="clear" w:color="auto" w:fill="FFFFFF"/>
                <w:lang w:val="uk-UA" w:eastAsia="en-US"/>
              </w:rPr>
              <w:t>Реалізація акта забезпечить перерозподіл державного нагляду (контролю) з суб’єктів господарювання</w:t>
            </w:r>
            <w:r w:rsidR="008B26CC" w:rsidRPr="00E83CE1">
              <w:rPr>
                <w:rFonts w:eastAsia="Calibri"/>
                <w:sz w:val="24"/>
                <w:szCs w:val="24"/>
                <w:shd w:val="clear" w:color="auto" w:fill="FFFFFF"/>
                <w:lang w:val="uk-UA" w:eastAsia="en-US"/>
              </w:rPr>
              <w:t>, у</w:t>
            </w:r>
            <w:r w:rsidR="008870D7" w:rsidRPr="00E83CE1">
              <w:rPr>
                <w:rFonts w:eastAsia="Calibri"/>
                <w:sz w:val="24"/>
                <w:szCs w:val="24"/>
                <w:shd w:val="clear" w:color="auto" w:fill="FFFFFF"/>
                <w:lang w:val="uk-UA" w:eastAsia="en-US"/>
              </w:rPr>
              <w:t xml:space="preserve"> яких</w:t>
            </w:r>
            <w:r w:rsidR="008B26CC" w:rsidRPr="00E83CE1">
              <w:rPr>
                <w:rFonts w:eastAsia="Calibri"/>
                <w:sz w:val="24"/>
                <w:szCs w:val="24"/>
                <w:shd w:val="clear" w:color="auto" w:fill="FFFFFF"/>
                <w:lang w:val="uk-UA" w:eastAsia="en-US"/>
              </w:rPr>
              <w:t xml:space="preserve"> провадження господарської діяльності пов’язане з меншим ризиком, </w:t>
            </w:r>
            <w:r w:rsidRPr="00E83CE1">
              <w:rPr>
                <w:rFonts w:eastAsia="Calibri"/>
                <w:sz w:val="24"/>
                <w:szCs w:val="24"/>
                <w:shd w:val="clear" w:color="auto" w:fill="FFFFFF"/>
                <w:lang w:val="uk-UA" w:eastAsia="en-US"/>
              </w:rPr>
              <w:t xml:space="preserve">на </w:t>
            </w:r>
            <w:r w:rsidR="008B26CC" w:rsidRPr="00E83CE1">
              <w:rPr>
                <w:rFonts w:eastAsia="Calibri"/>
                <w:sz w:val="24"/>
                <w:szCs w:val="24"/>
                <w:shd w:val="clear" w:color="auto" w:fill="FFFFFF"/>
                <w:lang w:val="uk-UA" w:eastAsia="en-US"/>
              </w:rPr>
              <w:t>суб’єкти з більшим ризиком від провадження господарської діяльності</w:t>
            </w:r>
          </w:p>
        </w:tc>
      </w:tr>
      <w:tr w:rsidR="00B664D1" w:rsidRPr="00E83CE1" w14:paraId="075AB06A" w14:textId="77777777" w:rsidTr="00BE31F2">
        <w:tc>
          <w:tcPr>
            <w:tcW w:w="1560" w:type="dxa"/>
            <w:shd w:val="clear" w:color="auto" w:fill="auto"/>
          </w:tcPr>
          <w:p w14:paraId="7628DEDB" w14:textId="77777777" w:rsidR="00B664D1" w:rsidRPr="00E83CE1" w:rsidRDefault="00B664D1" w:rsidP="00E96192">
            <w:pPr>
              <w:rPr>
                <w:rFonts w:eastAsia="Calibri"/>
                <w:sz w:val="24"/>
                <w:szCs w:val="24"/>
                <w:lang w:val="uk-UA" w:eastAsia="en-US"/>
              </w:rPr>
            </w:pPr>
            <w:r w:rsidRPr="00E83CE1">
              <w:rPr>
                <w:rFonts w:eastAsia="Calibri"/>
                <w:sz w:val="24"/>
                <w:szCs w:val="24"/>
                <w:shd w:val="clear" w:color="auto" w:fill="FFFFFF"/>
                <w:lang w:val="uk-UA" w:eastAsia="en-US"/>
              </w:rPr>
              <w:lastRenderedPageBreak/>
              <w:t>Суб’єкти господа-</w:t>
            </w:r>
            <w:proofErr w:type="spellStart"/>
            <w:r w:rsidRPr="00E83CE1">
              <w:rPr>
                <w:rFonts w:eastAsia="Calibri"/>
                <w:sz w:val="24"/>
                <w:szCs w:val="24"/>
                <w:shd w:val="clear" w:color="auto" w:fill="FFFFFF"/>
                <w:lang w:val="uk-UA" w:eastAsia="en-US"/>
              </w:rPr>
              <w:t>рювання</w:t>
            </w:r>
            <w:proofErr w:type="spellEnd"/>
          </w:p>
        </w:tc>
        <w:tc>
          <w:tcPr>
            <w:tcW w:w="2552" w:type="dxa"/>
            <w:shd w:val="clear" w:color="auto" w:fill="auto"/>
          </w:tcPr>
          <w:p w14:paraId="18FA77FD" w14:textId="77777777" w:rsidR="00B664D1" w:rsidRPr="00E83CE1" w:rsidRDefault="00B664D1" w:rsidP="00E96192">
            <w:pPr>
              <w:rPr>
                <w:rFonts w:eastAsia="Calibri"/>
                <w:sz w:val="24"/>
                <w:szCs w:val="24"/>
                <w:lang w:val="uk-UA" w:eastAsia="en-US"/>
              </w:rPr>
            </w:pPr>
            <w:r w:rsidRPr="00E83CE1">
              <w:rPr>
                <w:rFonts w:eastAsia="Calibri"/>
                <w:sz w:val="24"/>
                <w:szCs w:val="24"/>
                <w:shd w:val="clear" w:color="auto" w:fill="FFFFFF"/>
                <w:lang w:val="uk-UA" w:eastAsia="en-US"/>
              </w:rPr>
              <w:t xml:space="preserve">Забезпечення дотримання технічного стану </w:t>
            </w:r>
            <w:r w:rsidRPr="00E83CE1">
              <w:rPr>
                <w:rFonts w:eastAsia="Calibri"/>
                <w:iCs/>
                <w:sz w:val="24"/>
                <w:szCs w:val="24"/>
                <w:shd w:val="clear" w:color="auto" w:fill="FFFFFF"/>
                <w:lang w:val="uk-UA" w:eastAsia="en-US"/>
              </w:rPr>
              <w:t>електроенергетичних об’єктів, установок і мереж відповідно до вимог</w:t>
            </w:r>
            <w:r w:rsidRPr="00E83CE1">
              <w:rPr>
                <w:sz w:val="24"/>
                <w:szCs w:val="24"/>
                <w:shd w:val="clear" w:color="auto" w:fill="FFFFFF"/>
                <w:lang w:val="uk-UA" w:eastAsia="en-US"/>
              </w:rPr>
              <w:t xml:space="preserve"> </w:t>
            </w:r>
            <w:r w:rsidRPr="00E83CE1">
              <w:rPr>
                <w:rFonts w:eastAsia="Calibri"/>
                <w:iCs/>
                <w:sz w:val="24"/>
                <w:szCs w:val="24"/>
                <w:shd w:val="clear" w:color="auto" w:fill="FFFFFF"/>
                <w:lang w:val="uk-UA" w:eastAsia="en-US"/>
              </w:rPr>
              <w:t xml:space="preserve">правил, та інших нормативно-правових актів і нормативних документів у галузі електроенергетики та сфері теплопостачання </w:t>
            </w:r>
          </w:p>
        </w:tc>
        <w:tc>
          <w:tcPr>
            <w:tcW w:w="1701" w:type="dxa"/>
            <w:shd w:val="clear" w:color="auto" w:fill="auto"/>
          </w:tcPr>
          <w:p w14:paraId="5BD9E546" w14:textId="77777777" w:rsidR="00B664D1" w:rsidRPr="00E83CE1" w:rsidRDefault="00B664D1" w:rsidP="00E96192">
            <w:pPr>
              <w:jc w:val="center"/>
              <w:rPr>
                <w:rFonts w:eastAsia="Calibri"/>
                <w:sz w:val="24"/>
                <w:szCs w:val="24"/>
                <w:lang w:val="uk-UA" w:eastAsia="en-US"/>
              </w:rPr>
            </w:pPr>
            <w:r w:rsidRPr="00E83CE1">
              <w:rPr>
                <w:rFonts w:eastAsia="Calibri"/>
                <w:sz w:val="24"/>
                <w:szCs w:val="24"/>
                <w:lang w:val="uk-UA" w:eastAsia="en-US"/>
              </w:rPr>
              <w:t xml:space="preserve">Зменшення негативного впливу на роботу </w:t>
            </w:r>
            <w:r w:rsidRPr="00E83CE1">
              <w:rPr>
                <w:rFonts w:eastAsia="Calibri"/>
                <w:bCs/>
                <w:iCs/>
                <w:sz w:val="24"/>
                <w:szCs w:val="24"/>
                <w:lang w:val="uk-UA" w:eastAsia="en-US"/>
              </w:rPr>
              <w:t>ОЕС України</w:t>
            </w:r>
          </w:p>
        </w:tc>
        <w:tc>
          <w:tcPr>
            <w:tcW w:w="1701" w:type="dxa"/>
            <w:shd w:val="clear" w:color="auto" w:fill="auto"/>
          </w:tcPr>
          <w:p w14:paraId="513D8964" w14:textId="77777777" w:rsidR="00B664D1" w:rsidRPr="00E83CE1" w:rsidRDefault="00B664D1" w:rsidP="00E96192">
            <w:pPr>
              <w:jc w:val="center"/>
              <w:rPr>
                <w:rFonts w:eastAsia="Calibri"/>
                <w:sz w:val="24"/>
                <w:szCs w:val="24"/>
                <w:lang w:val="uk-UA" w:eastAsia="en-US"/>
              </w:rPr>
            </w:pPr>
            <w:r w:rsidRPr="00E83CE1">
              <w:rPr>
                <w:rFonts w:eastAsia="Calibri"/>
                <w:sz w:val="24"/>
                <w:szCs w:val="24"/>
                <w:lang w:val="uk-UA" w:eastAsia="en-US"/>
              </w:rPr>
              <w:t>Зменшення та/або відсутніст</w:t>
            </w:r>
            <w:r w:rsidR="001B2A5C" w:rsidRPr="00E83CE1">
              <w:rPr>
                <w:rFonts w:eastAsia="Calibri"/>
                <w:sz w:val="24"/>
                <w:szCs w:val="24"/>
                <w:lang w:val="uk-UA" w:eastAsia="en-US"/>
              </w:rPr>
              <w:t>ь негатив</w:t>
            </w:r>
            <w:r w:rsidRPr="00E83CE1">
              <w:rPr>
                <w:rFonts w:eastAsia="Calibri"/>
                <w:sz w:val="24"/>
                <w:szCs w:val="24"/>
                <w:lang w:val="uk-UA" w:eastAsia="en-US"/>
              </w:rPr>
              <w:t xml:space="preserve">ного впливу на роботу </w:t>
            </w:r>
            <w:r w:rsidRPr="00E83CE1">
              <w:rPr>
                <w:rFonts w:eastAsia="Calibri"/>
                <w:bCs/>
                <w:iCs/>
                <w:sz w:val="24"/>
                <w:szCs w:val="24"/>
                <w:lang w:val="uk-UA" w:eastAsia="en-US"/>
              </w:rPr>
              <w:t>ОЕС України</w:t>
            </w:r>
            <w:r w:rsidRPr="00E83CE1">
              <w:rPr>
                <w:rFonts w:eastAsia="Calibri"/>
                <w:sz w:val="24"/>
                <w:szCs w:val="24"/>
                <w:lang w:val="uk-UA" w:eastAsia="en-US"/>
              </w:rPr>
              <w:t xml:space="preserve"> </w:t>
            </w:r>
          </w:p>
        </w:tc>
        <w:tc>
          <w:tcPr>
            <w:tcW w:w="2664" w:type="dxa"/>
            <w:gridSpan w:val="2"/>
            <w:shd w:val="clear" w:color="auto" w:fill="auto"/>
          </w:tcPr>
          <w:p w14:paraId="40CCAECC" w14:textId="77777777" w:rsidR="00B664D1" w:rsidRPr="00E83CE1" w:rsidRDefault="00B664D1" w:rsidP="00E96192">
            <w:pPr>
              <w:rPr>
                <w:rFonts w:eastAsia="Calibri"/>
                <w:sz w:val="24"/>
                <w:szCs w:val="24"/>
                <w:shd w:val="clear" w:color="auto" w:fill="FFFFFF"/>
                <w:lang w:val="uk-UA" w:eastAsia="en-US"/>
              </w:rPr>
            </w:pPr>
            <w:r w:rsidRPr="00E83CE1">
              <w:rPr>
                <w:rFonts w:eastAsia="Calibri"/>
                <w:sz w:val="24"/>
                <w:szCs w:val="24"/>
                <w:shd w:val="clear" w:color="auto" w:fill="FFFFFF"/>
                <w:lang w:val="uk-UA" w:eastAsia="en-US"/>
              </w:rPr>
              <w:t>Реалізація акта забезпечить перерозподіл державного нагляду (контролю) з суб’єктів господарювання, у яких провадження господарської діяльності пов’язане з меншим ризиком, на суб’єкти з більшим ризиком від провадження господарської діяльності</w:t>
            </w:r>
          </w:p>
        </w:tc>
      </w:tr>
      <w:tr w:rsidR="00BE31F2" w:rsidRPr="00E83CE1" w14:paraId="192626CA" w14:textId="77777777" w:rsidTr="00BE31F2">
        <w:tc>
          <w:tcPr>
            <w:tcW w:w="1560" w:type="dxa"/>
            <w:shd w:val="clear" w:color="auto" w:fill="auto"/>
          </w:tcPr>
          <w:p w14:paraId="3D2E7FFD" w14:textId="77777777" w:rsidR="008F3AB0" w:rsidRPr="00E83CE1" w:rsidRDefault="008F3AB0" w:rsidP="00E96192">
            <w:pPr>
              <w:rPr>
                <w:rFonts w:eastAsia="Calibri"/>
                <w:sz w:val="24"/>
                <w:szCs w:val="24"/>
                <w:shd w:val="clear" w:color="auto" w:fill="FFFFFF"/>
                <w:lang w:val="uk-UA" w:eastAsia="en-US"/>
              </w:rPr>
            </w:pPr>
            <w:r w:rsidRPr="00E83CE1">
              <w:rPr>
                <w:rFonts w:eastAsia="Calibri"/>
                <w:sz w:val="24"/>
                <w:szCs w:val="24"/>
                <w:shd w:val="clear" w:color="auto" w:fill="FFFFFF"/>
                <w:lang w:val="uk-UA" w:eastAsia="en-US"/>
              </w:rPr>
              <w:t>Споживачі електричної та теплової енергії</w:t>
            </w:r>
          </w:p>
        </w:tc>
        <w:tc>
          <w:tcPr>
            <w:tcW w:w="2552" w:type="dxa"/>
            <w:shd w:val="clear" w:color="auto" w:fill="auto"/>
          </w:tcPr>
          <w:p w14:paraId="3BF0F091" w14:textId="77777777" w:rsidR="008F3AB0" w:rsidRPr="00E83CE1" w:rsidRDefault="008F3AB0" w:rsidP="00E96192">
            <w:pPr>
              <w:rPr>
                <w:rFonts w:eastAsia="Calibri"/>
                <w:sz w:val="24"/>
                <w:szCs w:val="24"/>
                <w:shd w:val="clear" w:color="auto" w:fill="FFFFFF"/>
                <w:lang w:val="uk-UA" w:eastAsia="en-US"/>
              </w:rPr>
            </w:pPr>
            <w:r w:rsidRPr="00E83CE1">
              <w:rPr>
                <w:rFonts w:eastAsia="Calibri"/>
                <w:sz w:val="24"/>
                <w:szCs w:val="24"/>
                <w:shd w:val="clear" w:color="auto" w:fill="FFFFFF"/>
                <w:lang w:val="uk-UA" w:eastAsia="en-US"/>
              </w:rPr>
              <w:t>Безперебійне отримання електричної та теплової енергії відповідної якості</w:t>
            </w:r>
          </w:p>
        </w:tc>
        <w:tc>
          <w:tcPr>
            <w:tcW w:w="1701" w:type="dxa"/>
            <w:shd w:val="clear" w:color="auto" w:fill="auto"/>
          </w:tcPr>
          <w:p w14:paraId="2549B47B" w14:textId="77777777" w:rsidR="008F3AB0" w:rsidRPr="00E83CE1" w:rsidRDefault="008F3AB0" w:rsidP="00E96192">
            <w:pPr>
              <w:jc w:val="center"/>
              <w:rPr>
                <w:rFonts w:eastAsia="Calibri"/>
                <w:b/>
                <w:sz w:val="24"/>
                <w:szCs w:val="24"/>
                <w:lang w:val="uk-UA" w:eastAsia="en-US"/>
              </w:rPr>
            </w:pPr>
            <w:r w:rsidRPr="00E83CE1">
              <w:rPr>
                <w:rFonts w:eastAsia="Calibri"/>
                <w:b/>
                <w:sz w:val="24"/>
                <w:szCs w:val="24"/>
                <w:lang w:val="uk-UA" w:eastAsia="en-US"/>
              </w:rPr>
              <w:t>+</w:t>
            </w:r>
          </w:p>
        </w:tc>
        <w:tc>
          <w:tcPr>
            <w:tcW w:w="1701" w:type="dxa"/>
            <w:shd w:val="clear" w:color="auto" w:fill="auto"/>
          </w:tcPr>
          <w:p w14:paraId="179DA94E" w14:textId="77777777" w:rsidR="008F3AB0" w:rsidRPr="00E83CE1" w:rsidRDefault="008F3AB0" w:rsidP="00E96192">
            <w:pPr>
              <w:jc w:val="center"/>
              <w:rPr>
                <w:rFonts w:eastAsia="Calibri"/>
                <w:b/>
                <w:sz w:val="24"/>
                <w:szCs w:val="24"/>
                <w:lang w:val="uk-UA" w:eastAsia="en-US"/>
              </w:rPr>
            </w:pPr>
            <w:r w:rsidRPr="00E83CE1">
              <w:rPr>
                <w:rFonts w:eastAsia="Calibri"/>
                <w:b/>
                <w:sz w:val="24"/>
                <w:szCs w:val="24"/>
                <w:lang w:val="uk-UA" w:eastAsia="en-US"/>
              </w:rPr>
              <w:t>+</w:t>
            </w:r>
          </w:p>
        </w:tc>
        <w:tc>
          <w:tcPr>
            <w:tcW w:w="2664" w:type="dxa"/>
            <w:gridSpan w:val="2"/>
            <w:shd w:val="clear" w:color="auto" w:fill="auto"/>
          </w:tcPr>
          <w:p w14:paraId="1674C7EA" w14:textId="77777777" w:rsidR="008F3AB0" w:rsidRPr="00E83CE1" w:rsidRDefault="008F3AB0" w:rsidP="00E96192">
            <w:pPr>
              <w:rPr>
                <w:rFonts w:eastAsia="Calibri"/>
                <w:sz w:val="24"/>
                <w:szCs w:val="24"/>
                <w:shd w:val="clear" w:color="auto" w:fill="FFFFFF"/>
                <w:lang w:val="uk-UA" w:eastAsia="en-US"/>
              </w:rPr>
            </w:pPr>
            <w:r w:rsidRPr="00E83CE1">
              <w:rPr>
                <w:rFonts w:eastAsia="Calibri"/>
                <w:sz w:val="24"/>
                <w:szCs w:val="24"/>
                <w:shd w:val="clear" w:color="auto" w:fill="FFFFFF"/>
                <w:lang w:val="uk-UA" w:eastAsia="en-US"/>
              </w:rPr>
              <w:t>За рахунок зменшення кількості аварійних відключень покращиться якість та надійність</w:t>
            </w:r>
            <w:r w:rsidR="005C630B" w:rsidRPr="00E83CE1">
              <w:rPr>
                <w:rFonts w:eastAsia="Calibri"/>
                <w:sz w:val="24"/>
                <w:szCs w:val="24"/>
                <w:shd w:val="clear" w:color="auto" w:fill="FFFFFF"/>
                <w:lang w:val="uk-UA" w:eastAsia="en-US"/>
              </w:rPr>
              <w:t xml:space="preserve"> постачання</w:t>
            </w:r>
            <w:r w:rsidRPr="00E83CE1">
              <w:rPr>
                <w:rFonts w:eastAsia="Calibri"/>
                <w:sz w:val="24"/>
                <w:szCs w:val="24"/>
                <w:shd w:val="clear" w:color="auto" w:fill="FFFFFF"/>
                <w:lang w:val="uk-UA" w:eastAsia="en-US"/>
              </w:rPr>
              <w:t xml:space="preserve"> електр</w:t>
            </w:r>
            <w:r w:rsidR="00C42E2B" w:rsidRPr="00E83CE1">
              <w:rPr>
                <w:rFonts w:eastAsia="Calibri"/>
                <w:sz w:val="24"/>
                <w:szCs w:val="24"/>
                <w:shd w:val="clear" w:color="auto" w:fill="FFFFFF"/>
                <w:lang w:val="uk-UA" w:eastAsia="en-US"/>
              </w:rPr>
              <w:t>ичної та</w:t>
            </w:r>
            <w:r w:rsidRPr="00E83CE1">
              <w:rPr>
                <w:rFonts w:eastAsia="Calibri"/>
                <w:sz w:val="24"/>
                <w:szCs w:val="24"/>
                <w:shd w:val="clear" w:color="auto" w:fill="FFFFFF"/>
                <w:lang w:val="uk-UA" w:eastAsia="en-US"/>
              </w:rPr>
              <w:t xml:space="preserve"> теплової енергії споживачам.</w:t>
            </w:r>
          </w:p>
        </w:tc>
      </w:tr>
    </w:tbl>
    <w:p w14:paraId="67AAD17F" w14:textId="77777777" w:rsidR="008F3AB0" w:rsidRPr="00E83CE1" w:rsidRDefault="008F3AB0" w:rsidP="009E018D">
      <w:pPr>
        <w:spacing w:line="360" w:lineRule="auto"/>
        <w:ind w:firstLine="708"/>
        <w:jc w:val="both"/>
        <w:rPr>
          <w:b/>
          <w:lang w:val="uk-UA"/>
        </w:rPr>
      </w:pPr>
    </w:p>
    <w:p w14:paraId="1F33E53B" w14:textId="77777777" w:rsidR="00076631" w:rsidRPr="00E83CE1" w:rsidRDefault="00076631" w:rsidP="009E018D">
      <w:pPr>
        <w:spacing w:line="360" w:lineRule="auto"/>
        <w:jc w:val="both"/>
        <w:rPr>
          <w:b/>
          <w:lang w:val="uk-UA"/>
        </w:rPr>
      </w:pPr>
    </w:p>
    <w:sectPr w:rsidR="00076631" w:rsidRPr="00E83CE1" w:rsidSect="00BA4462">
      <w:headerReference w:type="first" r:id="rId13"/>
      <w:pgSz w:w="11906" w:h="16838" w:code="9"/>
      <w:pgMar w:top="1134" w:right="567" w:bottom="851"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90F4B" w14:textId="77777777" w:rsidR="00004FCD" w:rsidRDefault="00004FCD">
      <w:r>
        <w:separator/>
      </w:r>
    </w:p>
  </w:endnote>
  <w:endnote w:type="continuationSeparator" w:id="0">
    <w:p w14:paraId="13403FB9" w14:textId="77777777" w:rsidR="00004FCD" w:rsidRDefault="00004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143D8" w14:textId="77777777" w:rsidR="00BA4462" w:rsidRDefault="00BA446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AD148" w14:textId="77777777" w:rsidR="00BA4462" w:rsidRDefault="00BA4462">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57D19" w14:textId="77777777" w:rsidR="00BA4462" w:rsidRDefault="00BA446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BC19A" w14:textId="77777777" w:rsidR="00004FCD" w:rsidRDefault="00004FCD">
      <w:r>
        <w:separator/>
      </w:r>
    </w:p>
  </w:footnote>
  <w:footnote w:type="continuationSeparator" w:id="0">
    <w:p w14:paraId="284E6C3E" w14:textId="77777777" w:rsidR="00004FCD" w:rsidRDefault="00004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FC80B" w14:textId="77777777" w:rsidR="006903DD" w:rsidRDefault="006903DD" w:rsidP="00AE13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13191">
      <w:rPr>
        <w:rStyle w:val="a7"/>
        <w:noProof/>
      </w:rPr>
      <w:t>2</w:t>
    </w:r>
    <w:r>
      <w:rPr>
        <w:rStyle w:val="a7"/>
      </w:rPr>
      <w:fldChar w:fldCharType="end"/>
    </w:r>
  </w:p>
  <w:p w14:paraId="7549FEC6" w14:textId="77777777" w:rsidR="006903DD" w:rsidRDefault="006903D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63CE5" w14:textId="77777777" w:rsidR="00313191" w:rsidRDefault="00313191">
    <w:pPr>
      <w:pStyle w:val="a5"/>
      <w:jc w:val="center"/>
    </w:pPr>
    <w:r>
      <w:fldChar w:fldCharType="begin"/>
    </w:r>
    <w:r>
      <w:instrText>PAGE   \* MERGEFORMAT</w:instrText>
    </w:r>
    <w:r>
      <w:fldChar w:fldCharType="separate"/>
    </w:r>
    <w:r w:rsidR="00E47B5C" w:rsidRPr="00E47B5C">
      <w:rPr>
        <w:noProof/>
        <w:lang w:val="ru-RU"/>
      </w:rPr>
      <w:t>7</w:t>
    </w:r>
    <w:r>
      <w:fldChar w:fldCharType="end"/>
    </w:r>
  </w:p>
  <w:p w14:paraId="613ADBD4" w14:textId="77777777" w:rsidR="005D0138" w:rsidRPr="00313191" w:rsidRDefault="005D0138" w:rsidP="00313191">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73009" w14:textId="77777777" w:rsidR="00313191" w:rsidRDefault="00313191">
    <w:pPr>
      <w:pStyle w:val="a5"/>
      <w:jc w:val="center"/>
    </w:pPr>
  </w:p>
  <w:p w14:paraId="62CA95EB" w14:textId="77777777" w:rsidR="00A65A1B" w:rsidRDefault="00A65A1B">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FAB9D" w14:textId="77777777" w:rsidR="005D0138" w:rsidRDefault="005D0138">
    <w:pPr>
      <w:pStyle w:val="a5"/>
      <w:jc w:val="center"/>
    </w:pPr>
  </w:p>
  <w:p w14:paraId="55778664" w14:textId="77777777" w:rsidR="002E4E0B" w:rsidRDefault="002E4E0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0169B"/>
    <w:multiLevelType w:val="hybridMultilevel"/>
    <w:tmpl w:val="FEE68C3C"/>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507022AB"/>
    <w:multiLevelType w:val="hybridMultilevel"/>
    <w:tmpl w:val="60C000BC"/>
    <w:lvl w:ilvl="0" w:tplc="1B48F6F2">
      <w:start w:val="4"/>
      <w:numFmt w:val="decimal"/>
      <w:lvlText w:val="%1."/>
      <w:lvlJc w:val="left"/>
      <w:pPr>
        <w:tabs>
          <w:tab w:val="num" w:pos="1413"/>
        </w:tabs>
        <w:ind w:left="1413" w:hanging="7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15:restartNumberingAfterBreak="0">
    <w:nsid w:val="64B37859"/>
    <w:multiLevelType w:val="hybridMultilevel"/>
    <w:tmpl w:val="EDAA4EE8"/>
    <w:lvl w:ilvl="0" w:tplc="B612523A">
      <w:start w:val="1"/>
      <w:numFmt w:val="decimal"/>
      <w:lvlText w:val="%1."/>
      <w:lvlJc w:val="left"/>
      <w:pPr>
        <w:ind w:left="1143" w:hanging="360"/>
      </w:pPr>
      <w:rPr>
        <w:rFonts w:hint="default"/>
      </w:rPr>
    </w:lvl>
    <w:lvl w:ilvl="1" w:tplc="04220019" w:tentative="1">
      <w:start w:val="1"/>
      <w:numFmt w:val="lowerLetter"/>
      <w:lvlText w:val="%2."/>
      <w:lvlJc w:val="left"/>
      <w:pPr>
        <w:ind w:left="1863" w:hanging="360"/>
      </w:pPr>
    </w:lvl>
    <w:lvl w:ilvl="2" w:tplc="0422001B" w:tentative="1">
      <w:start w:val="1"/>
      <w:numFmt w:val="lowerRoman"/>
      <w:lvlText w:val="%3."/>
      <w:lvlJc w:val="right"/>
      <w:pPr>
        <w:ind w:left="2583" w:hanging="180"/>
      </w:pPr>
    </w:lvl>
    <w:lvl w:ilvl="3" w:tplc="0422000F" w:tentative="1">
      <w:start w:val="1"/>
      <w:numFmt w:val="decimal"/>
      <w:lvlText w:val="%4."/>
      <w:lvlJc w:val="left"/>
      <w:pPr>
        <w:ind w:left="3303" w:hanging="360"/>
      </w:pPr>
    </w:lvl>
    <w:lvl w:ilvl="4" w:tplc="04220019" w:tentative="1">
      <w:start w:val="1"/>
      <w:numFmt w:val="lowerLetter"/>
      <w:lvlText w:val="%5."/>
      <w:lvlJc w:val="left"/>
      <w:pPr>
        <w:ind w:left="4023" w:hanging="360"/>
      </w:pPr>
    </w:lvl>
    <w:lvl w:ilvl="5" w:tplc="0422001B" w:tentative="1">
      <w:start w:val="1"/>
      <w:numFmt w:val="lowerRoman"/>
      <w:lvlText w:val="%6."/>
      <w:lvlJc w:val="right"/>
      <w:pPr>
        <w:ind w:left="4743" w:hanging="180"/>
      </w:pPr>
    </w:lvl>
    <w:lvl w:ilvl="6" w:tplc="0422000F" w:tentative="1">
      <w:start w:val="1"/>
      <w:numFmt w:val="decimal"/>
      <w:lvlText w:val="%7."/>
      <w:lvlJc w:val="left"/>
      <w:pPr>
        <w:ind w:left="5463" w:hanging="360"/>
      </w:pPr>
    </w:lvl>
    <w:lvl w:ilvl="7" w:tplc="04220019" w:tentative="1">
      <w:start w:val="1"/>
      <w:numFmt w:val="lowerLetter"/>
      <w:lvlText w:val="%8."/>
      <w:lvlJc w:val="left"/>
      <w:pPr>
        <w:ind w:left="6183" w:hanging="360"/>
      </w:pPr>
    </w:lvl>
    <w:lvl w:ilvl="8" w:tplc="0422001B" w:tentative="1">
      <w:start w:val="1"/>
      <w:numFmt w:val="lowerRoman"/>
      <w:lvlText w:val="%9."/>
      <w:lvlJc w:val="right"/>
      <w:pPr>
        <w:ind w:left="6903" w:hanging="180"/>
      </w:pPr>
    </w:lvl>
  </w:abstractNum>
  <w:abstractNum w:abstractNumId="3" w15:restartNumberingAfterBreak="0">
    <w:nsid w:val="6EDB12D3"/>
    <w:multiLevelType w:val="hybridMultilevel"/>
    <w:tmpl w:val="72049AEC"/>
    <w:lvl w:ilvl="0" w:tplc="86DAB81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9D4"/>
    <w:rsid w:val="00000889"/>
    <w:rsid w:val="00004FCD"/>
    <w:rsid w:val="000052D2"/>
    <w:rsid w:val="000052EF"/>
    <w:rsid w:val="000110BB"/>
    <w:rsid w:val="00016C8A"/>
    <w:rsid w:val="0002619E"/>
    <w:rsid w:val="00026966"/>
    <w:rsid w:val="00033310"/>
    <w:rsid w:val="000362A6"/>
    <w:rsid w:val="0003743B"/>
    <w:rsid w:val="00041608"/>
    <w:rsid w:val="000457E2"/>
    <w:rsid w:val="00052F3C"/>
    <w:rsid w:val="00053F1B"/>
    <w:rsid w:val="00061346"/>
    <w:rsid w:val="00063894"/>
    <w:rsid w:val="00070C7C"/>
    <w:rsid w:val="00071A52"/>
    <w:rsid w:val="00076631"/>
    <w:rsid w:val="00091A09"/>
    <w:rsid w:val="00096EE9"/>
    <w:rsid w:val="00097965"/>
    <w:rsid w:val="000C3688"/>
    <w:rsid w:val="000C3FF7"/>
    <w:rsid w:val="000D151B"/>
    <w:rsid w:val="000D4D2A"/>
    <w:rsid w:val="000E20E8"/>
    <w:rsid w:val="000F6B0B"/>
    <w:rsid w:val="00100645"/>
    <w:rsid w:val="00105E77"/>
    <w:rsid w:val="0010708C"/>
    <w:rsid w:val="00134868"/>
    <w:rsid w:val="00135E36"/>
    <w:rsid w:val="00137D82"/>
    <w:rsid w:val="001431AF"/>
    <w:rsid w:val="00146ED5"/>
    <w:rsid w:val="00153CC0"/>
    <w:rsid w:val="00155395"/>
    <w:rsid w:val="00160B8C"/>
    <w:rsid w:val="0016219F"/>
    <w:rsid w:val="0016454F"/>
    <w:rsid w:val="00170456"/>
    <w:rsid w:val="00172455"/>
    <w:rsid w:val="00172EC9"/>
    <w:rsid w:val="00175714"/>
    <w:rsid w:val="00177800"/>
    <w:rsid w:val="00180585"/>
    <w:rsid w:val="001A0EC7"/>
    <w:rsid w:val="001B2A5C"/>
    <w:rsid w:val="001C2FC6"/>
    <w:rsid w:val="001C4D9F"/>
    <w:rsid w:val="001D167D"/>
    <w:rsid w:val="001E4E67"/>
    <w:rsid w:val="001F0F07"/>
    <w:rsid w:val="001F5936"/>
    <w:rsid w:val="001F6B7A"/>
    <w:rsid w:val="001F71CE"/>
    <w:rsid w:val="002018CB"/>
    <w:rsid w:val="00202318"/>
    <w:rsid w:val="002142E8"/>
    <w:rsid w:val="00231107"/>
    <w:rsid w:val="00233C17"/>
    <w:rsid w:val="002363A4"/>
    <w:rsid w:val="002477B2"/>
    <w:rsid w:val="002510A9"/>
    <w:rsid w:val="00252752"/>
    <w:rsid w:val="002545B0"/>
    <w:rsid w:val="002622AF"/>
    <w:rsid w:val="00275536"/>
    <w:rsid w:val="00275F69"/>
    <w:rsid w:val="002812A0"/>
    <w:rsid w:val="002873CC"/>
    <w:rsid w:val="00292DE4"/>
    <w:rsid w:val="002954CD"/>
    <w:rsid w:val="002A16C2"/>
    <w:rsid w:val="002A3929"/>
    <w:rsid w:val="002A4581"/>
    <w:rsid w:val="002A6B6E"/>
    <w:rsid w:val="002C492D"/>
    <w:rsid w:val="002C6798"/>
    <w:rsid w:val="002C7955"/>
    <w:rsid w:val="002D1811"/>
    <w:rsid w:val="002D18DB"/>
    <w:rsid w:val="002D32BA"/>
    <w:rsid w:val="002D4CB3"/>
    <w:rsid w:val="002E3E59"/>
    <w:rsid w:val="002E4E0B"/>
    <w:rsid w:val="002E4E5B"/>
    <w:rsid w:val="002F16D1"/>
    <w:rsid w:val="002F756E"/>
    <w:rsid w:val="003048CE"/>
    <w:rsid w:val="00305B69"/>
    <w:rsid w:val="003066D7"/>
    <w:rsid w:val="00313191"/>
    <w:rsid w:val="00315C6E"/>
    <w:rsid w:val="00337DC4"/>
    <w:rsid w:val="00340AB0"/>
    <w:rsid w:val="00341C6E"/>
    <w:rsid w:val="00341E49"/>
    <w:rsid w:val="00343347"/>
    <w:rsid w:val="00344B37"/>
    <w:rsid w:val="00347D12"/>
    <w:rsid w:val="0035177F"/>
    <w:rsid w:val="0035674E"/>
    <w:rsid w:val="003618A9"/>
    <w:rsid w:val="003710A8"/>
    <w:rsid w:val="00377461"/>
    <w:rsid w:val="003817C5"/>
    <w:rsid w:val="0038323B"/>
    <w:rsid w:val="00384D3F"/>
    <w:rsid w:val="00385C84"/>
    <w:rsid w:val="003879B2"/>
    <w:rsid w:val="00387AE5"/>
    <w:rsid w:val="00387DAC"/>
    <w:rsid w:val="0039087C"/>
    <w:rsid w:val="00391846"/>
    <w:rsid w:val="00397BD2"/>
    <w:rsid w:val="003A20E4"/>
    <w:rsid w:val="003A45B8"/>
    <w:rsid w:val="003B2941"/>
    <w:rsid w:val="003B5963"/>
    <w:rsid w:val="003B7959"/>
    <w:rsid w:val="003C53B6"/>
    <w:rsid w:val="003C6DE2"/>
    <w:rsid w:val="003E2D07"/>
    <w:rsid w:val="003F3402"/>
    <w:rsid w:val="00400D0B"/>
    <w:rsid w:val="00403EFC"/>
    <w:rsid w:val="00412EAD"/>
    <w:rsid w:val="00426961"/>
    <w:rsid w:val="00427405"/>
    <w:rsid w:val="00434986"/>
    <w:rsid w:val="00441C8E"/>
    <w:rsid w:val="00446835"/>
    <w:rsid w:val="00460268"/>
    <w:rsid w:val="00460F0C"/>
    <w:rsid w:val="004641AE"/>
    <w:rsid w:val="00465D8D"/>
    <w:rsid w:val="004677D2"/>
    <w:rsid w:val="00472A8D"/>
    <w:rsid w:val="0047731F"/>
    <w:rsid w:val="00485E25"/>
    <w:rsid w:val="004A23F1"/>
    <w:rsid w:val="004A6E16"/>
    <w:rsid w:val="004B05EF"/>
    <w:rsid w:val="004B450E"/>
    <w:rsid w:val="004B619C"/>
    <w:rsid w:val="004C126A"/>
    <w:rsid w:val="004D3BBE"/>
    <w:rsid w:val="004D6975"/>
    <w:rsid w:val="004D7EB1"/>
    <w:rsid w:val="004E38EE"/>
    <w:rsid w:val="004E44A6"/>
    <w:rsid w:val="004E53ED"/>
    <w:rsid w:val="004F6D6E"/>
    <w:rsid w:val="005014E4"/>
    <w:rsid w:val="0050465E"/>
    <w:rsid w:val="005061BE"/>
    <w:rsid w:val="00507200"/>
    <w:rsid w:val="00510345"/>
    <w:rsid w:val="00511707"/>
    <w:rsid w:val="0053060F"/>
    <w:rsid w:val="00530DCF"/>
    <w:rsid w:val="005429FF"/>
    <w:rsid w:val="00547A7A"/>
    <w:rsid w:val="005516FB"/>
    <w:rsid w:val="005532FE"/>
    <w:rsid w:val="005552D2"/>
    <w:rsid w:val="00555870"/>
    <w:rsid w:val="00561761"/>
    <w:rsid w:val="00572507"/>
    <w:rsid w:val="00575A82"/>
    <w:rsid w:val="00576260"/>
    <w:rsid w:val="00583E89"/>
    <w:rsid w:val="005A4479"/>
    <w:rsid w:val="005A761A"/>
    <w:rsid w:val="005B5CB0"/>
    <w:rsid w:val="005B5CC7"/>
    <w:rsid w:val="005B6142"/>
    <w:rsid w:val="005C0B38"/>
    <w:rsid w:val="005C1635"/>
    <w:rsid w:val="005C630B"/>
    <w:rsid w:val="005C7AA1"/>
    <w:rsid w:val="005D0138"/>
    <w:rsid w:val="005D36EC"/>
    <w:rsid w:val="005D53AA"/>
    <w:rsid w:val="005E140B"/>
    <w:rsid w:val="005E7B82"/>
    <w:rsid w:val="005F6B35"/>
    <w:rsid w:val="00600717"/>
    <w:rsid w:val="00602D65"/>
    <w:rsid w:val="00603809"/>
    <w:rsid w:val="00612D79"/>
    <w:rsid w:val="0061557A"/>
    <w:rsid w:val="006238FB"/>
    <w:rsid w:val="00624A2B"/>
    <w:rsid w:val="006341BF"/>
    <w:rsid w:val="006363D8"/>
    <w:rsid w:val="0064304B"/>
    <w:rsid w:val="0064637F"/>
    <w:rsid w:val="00647855"/>
    <w:rsid w:val="00651BF2"/>
    <w:rsid w:val="006566E5"/>
    <w:rsid w:val="00664621"/>
    <w:rsid w:val="006657E1"/>
    <w:rsid w:val="00670926"/>
    <w:rsid w:val="00686C51"/>
    <w:rsid w:val="0068723C"/>
    <w:rsid w:val="00687D5F"/>
    <w:rsid w:val="00690071"/>
    <w:rsid w:val="006903DD"/>
    <w:rsid w:val="0069208A"/>
    <w:rsid w:val="006978E3"/>
    <w:rsid w:val="006A2A93"/>
    <w:rsid w:val="006B26AE"/>
    <w:rsid w:val="006B6D9B"/>
    <w:rsid w:val="006C5B98"/>
    <w:rsid w:val="006C6033"/>
    <w:rsid w:val="006C629E"/>
    <w:rsid w:val="006D563E"/>
    <w:rsid w:val="006D64A8"/>
    <w:rsid w:val="006D6899"/>
    <w:rsid w:val="006D794A"/>
    <w:rsid w:val="006E1B71"/>
    <w:rsid w:val="006F65EA"/>
    <w:rsid w:val="00705C69"/>
    <w:rsid w:val="0071043E"/>
    <w:rsid w:val="00713880"/>
    <w:rsid w:val="00717B5E"/>
    <w:rsid w:val="007206BC"/>
    <w:rsid w:val="007278E3"/>
    <w:rsid w:val="0073271B"/>
    <w:rsid w:val="00732F6C"/>
    <w:rsid w:val="00734C58"/>
    <w:rsid w:val="00740D8A"/>
    <w:rsid w:val="007427A1"/>
    <w:rsid w:val="00745228"/>
    <w:rsid w:val="00751118"/>
    <w:rsid w:val="00751C67"/>
    <w:rsid w:val="00756820"/>
    <w:rsid w:val="00761DB4"/>
    <w:rsid w:val="00763372"/>
    <w:rsid w:val="007660F2"/>
    <w:rsid w:val="00771CCD"/>
    <w:rsid w:val="00783529"/>
    <w:rsid w:val="0079055C"/>
    <w:rsid w:val="00794802"/>
    <w:rsid w:val="0079482B"/>
    <w:rsid w:val="00797F11"/>
    <w:rsid w:val="007A285E"/>
    <w:rsid w:val="007B176B"/>
    <w:rsid w:val="007B1C26"/>
    <w:rsid w:val="007B1C8F"/>
    <w:rsid w:val="007B22D4"/>
    <w:rsid w:val="007B3A5D"/>
    <w:rsid w:val="007B5EC5"/>
    <w:rsid w:val="007C157C"/>
    <w:rsid w:val="007C6375"/>
    <w:rsid w:val="007C72A0"/>
    <w:rsid w:val="007D65BD"/>
    <w:rsid w:val="007F1E0D"/>
    <w:rsid w:val="007F50C5"/>
    <w:rsid w:val="007F71A8"/>
    <w:rsid w:val="00806CBE"/>
    <w:rsid w:val="0081175D"/>
    <w:rsid w:val="008145E3"/>
    <w:rsid w:val="0082608C"/>
    <w:rsid w:val="00846A1D"/>
    <w:rsid w:val="00863130"/>
    <w:rsid w:val="00866FF0"/>
    <w:rsid w:val="00867596"/>
    <w:rsid w:val="00871064"/>
    <w:rsid w:val="008779E6"/>
    <w:rsid w:val="008870D7"/>
    <w:rsid w:val="00892F67"/>
    <w:rsid w:val="00893F7B"/>
    <w:rsid w:val="008A14D5"/>
    <w:rsid w:val="008A1806"/>
    <w:rsid w:val="008A4055"/>
    <w:rsid w:val="008A7FF0"/>
    <w:rsid w:val="008B26CC"/>
    <w:rsid w:val="008C0876"/>
    <w:rsid w:val="008C7D1F"/>
    <w:rsid w:val="008D62A5"/>
    <w:rsid w:val="008E1D75"/>
    <w:rsid w:val="008F2439"/>
    <w:rsid w:val="008F3AB0"/>
    <w:rsid w:val="008F4821"/>
    <w:rsid w:val="008F69B4"/>
    <w:rsid w:val="008F75A8"/>
    <w:rsid w:val="00905234"/>
    <w:rsid w:val="0090623A"/>
    <w:rsid w:val="00913B29"/>
    <w:rsid w:val="009179D4"/>
    <w:rsid w:val="00951954"/>
    <w:rsid w:val="009564F4"/>
    <w:rsid w:val="00957276"/>
    <w:rsid w:val="00977899"/>
    <w:rsid w:val="009847AA"/>
    <w:rsid w:val="0098513F"/>
    <w:rsid w:val="00985979"/>
    <w:rsid w:val="009862FD"/>
    <w:rsid w:val="00991755"/>
    <w:rsid w:val="00995CC2"/>
    <w:rsid w:val="0099634C"/>
    <w:rsid w:val="009A6797"/>
    <w:rsid w:val="009B7742"/>
    <w:rsid w:val="009C06A9"/>
    <w:rsid w:val="009C086C"/>
    <w:rsid w:val="009C3D79"/>
    <w:rsid w:val="009C3F1D"/>
    <w:rsid w:val="009D42C6"/>
    <w:rsid w:val="009E018D"/>
    <w:rsid w:val="009E3AF5"/>
    <w:rsid w:val="009E43B3"/>
    <w:rsid w:val="009E4F37"/>
    <w:rsid w:val="009F13E3"/>
    <w:rsid w:val="00A01C2C"/>
    <w:rsid w:val="00A05FF6"/>
    <w:rsid w:val="00A06A2D"/>
    <w:rsid w:val="00A07F99"/>
    <w:rsid w:val="00A1058F"/>
    <w:rsid w:val="00A179B4"/>
    <w:rsid w:val="00A24A8D"/>
    <w:rsid w:val="00A263C8"/>
    <w:rsid w:val="00A32675"/>
    <w:rsid w:val="00A326F7"/>
    <w:rsid w:val="00A34C45"/>
    <w:rsid w:val="00A42308"/>
    <w:rsid w:val="00A42368"/>
    <w:rsid w:val="00A50727"/>
    <w:rsid w:val="00A536CA"/>
    <w:rsid w:val="00A56454"/>
    <w:rsid w:val="00A60B83"/>
    <w:rsid w:val="00A62C7E"/>
    <w:rsid w:val="00A63D85"/>
    <w:rsid w:val="00A652B3"/>
    <w:rsid w:val="00A65A1B"/>
    <w:rsid w:val="00A67771"/>
    <w:rsid w:val="00A72160"/>
    <w:rsid w:val="00A744D6"/>
    <w:rsid w:val="00A771A0"/>
    <w:rsid w:val="00A91A8D"/>
    <w:rsid w:val="00A977E2"/>
    <w:rsid w:val="00AB605F"/>
    <w:rsid w:val="00AD0506"/>
    <w:rsid w:val="00AD327D"/>
    <w:rsid w:val="00AE1375"/>
    <w:rsid w:val="00AE4566"/>
    <w:rsid w:val="00AE768C"/>
    <w:rsid w:val="00AF167D"/>
    <w:rsid w:val="00AF4894"/>
    <w:rsid w:val="00AF77A9"/>
    <w:rsid w:val="00B03297"/>
    <w:rsid w:val="00B05391"/>
    <w:rsid w:val="00B056CF"/>
    <w:rsid w:val="00B05E15"/>
    <w:rsid w:val="00B07C17"/>
    <w:rsid w:val="00B233E8"/>
    <w:rsid w:val="00B650B9"/>
    <w:rsid w:val="00B65E27"/>
    <w:rsid w:val="00B664D1"/>
    <w:rsid w:val="00B67A0C"/>
    <w:rsid w:val="00B73222"/>
    <w:rsid w:val="00B84AF1"/>
    <w:rsid w:val="00B86033"/>
    <w:rsid w:val="00B91AA1"/>
    <w:rsid w:val="00BA4462"/>
    <w:rsid w:val="00BA45F2"/>
    <w:rsid w:val="00BB0AEA"/>
    <w:rsid w:val="00BC4EDF"/>
    <w:rsid w:val="00BD24A0"/>
    <w:rsid w:val="00BD3FA0"/>
    <w:rsid w:val="00BD4B8F"/>
    <w:rsid w:val="00BE31F2"/>
    <w:rsid w:val="00BE376E"/>
    <w:rsid w:val="00BE51D7"/>
    <w:rsid w:val="00BE67F8"/>
    <w:rsid w:val="00BE7985"/>
    <w:rsid w:val="00BF2E2F"/>
    <w:rsid w:val="00BF5AAC"/>
    <w:rsid w:val="00BF621E"/>
    <w:rsid w:val="00C03297"/>
    <w:rsid w:val="00C032AE"/>
    <w:rsid w:val="00C12321"/>
    <w:rsid w:val="00C13811"/>
    <w:rsid w:val="00C15FC8"/>
    <w:rsid w:val="00C165FA"/>
    <w:rsid w:val="00C27795"/>
    <w:rsid w:val="00C313A8"/>
    <w:rsid w:val="00C32D3A"/>
    <w:rsid w:val="00C34A38"/>
    <w:rsid w:val="00C371FF"/>
    <w:rsid w:val="00C42E2B"/>
    <w:rsid w:val="00C439C7"/>
    <w:rsid w:val="00C447AA"/>
    <w:rsid w:val="00C46D65"/>
    <w:rsid w:val="00C507A2"/>
    <w:rsid w:val="00C55F5E"/>
    <w:rsid w:val="00C57AD5"/>
    <w:rsid w:val="00C6120A"/>
    <w:rsid w:val="00C64064"/>
    <w:rsid w:val="00C66EE1"/>
    <w:rsid w:val="00C7056F"/>
    <w:rsid w:val="00C72929"/>
    <w:rsid w:val="00C77752"/>
    <w:rsid w:val="00C86044"/>
    <w:rsid w:val="00C92BC5"/>
    <w:rsid w:val="00C96379"/>
    <w:rsid w:val="00CA006E"/>
    <w:rsid w:val="00CA29A1"/>
    <w:rsid w:val="00CA4C30"/>
    <w:rsid w:val="00CA623F"/>
    <w:rsid w:val="00CB7A5B"/>
    <w:rsid w:val="00CD1AAC"/>
    <w:rsid w:val="00CD67E7"/>
    <w:rsid w:val="00CD7779"/>
    <w:rsid w:val="00CD7913"/>
    <w:rsid w:val="00CE011B"/>
    <w:rsid w:val="00CF4C93"/>
    <w:rsid w:val="00CF5522"/>
    <w:rsid w:val="00CF5BCB"/>
    <w:rsid w:val="00CF6971"/>
    <w:rsid w:val="00D01797"/>
    <w:rsid w:val="00D0478F"/>
    <w:rsid w:val="00D0511A"/>
    <w:rsid w:val="00D13E58"/>
    <w:rsid w:val="00D16D35"/>
    <w:rsid w:val="00D21041"/>
    <w:rsid w:val="00D24A5A"/>
    <w:rsid w:val="00D25C61"/>
    <w:rsid w:val="00D26A6A"/>
    <w:rsid w:val="00D32DD8"/>
    <w:rsid w:val="00D33016"/>
    <w:rsid w:val="00D356BB"/>
    <w:rsid w:val="00D369D6"/>
    <w:rsid w:val="00D4582C"/>
    <w:rsid w:val="00D464F5"/>
    <w:rsid w:val="00D47CDB"/>
    <w:rsid w:val="00D57598"/>
    <w:rsid w:val="00D60714"/>
    <w:rsid w:val="00D65535"/>
    <w:rsid w:val="00D67274"/>
    <w:rsid w:val="00D6739D"/>
    <w:rsid w:val="00D70ADA"/>
    <w:rsid w:val="00D75158"/>
    <w:rsid w:val="00D85DE7"/>
    <w:rsid w:val="00DB2E45"/>
    <w:rsid w:val="00DB36B7"/>
    <w:rsid w:val="00DC0A47"/>
    <w:rsid w:val="00DC156D"/>
    <w:rsid w:val="00DD168A"/>
    <w:rsid w:val="00DD1C12"/>
    <w:rsid w:val="00DD4095"/>
    <w:rsid w:val="00DD4101"/>
    <w:rsid w:val="00DD648C"/>
    <w:rsid w:val="00DE66D8"/>
    <w:rsid w:val="00DE67F6"/>
    <w:rsid w:val="00DF3DEB"/>
    <w:rsid w:val="00DF3EEA"/>
    <w:rsid w:val="00DF7FCB"/>
    <w:rsid w:val="00E006D8"/>
    <w:rsid w:val="00E00DC6"/>
    <w:rsid w:val="00E01410"/>
    <w:rsid w:val="00E278F3"/>
    <w:rsid w:val="00E40F8E"/>
    <w:rsid w:val="00E437E1"/>
    <w:rsid w:val="00E44D35"/>
    <w:rsid w:val="00E461FF"/>
    <w:rsid w:val="00E47B5C"/>
    <w:rsid w:val="00E55269"/>
    <w:rsid w:val="00E60542"/>
    <w:rsid w:val="00E606BE"/>
    <w:rsid w:val="00E65B75"/>
    <w:rsid w:val="00E745E8"/>
    <w:rsid w:val="00E76CDF"/>
    <w:rsid w:val="00E82124"/>
    <w:rsid w:val="00E83CE1"/>
    <w:rsid w:val="00E869C1"/>
    <w:rsid w:val="00E929C9"/>
    <w:rsid w:val="00E9327C"/>
    <w:rsid w:val="00E96192"/>
    <w:rsid w:val="00EA337D"/>
    <w:rsid w:val="00EA3CEC"/>
    <w:rsid w:val="00EA4766"/>
    <w:rsid w:val="00EA4AAA"/>
    <w:rsid w:val="00EA5AC5"/>
    <w:rsid w:val="00EB04A9"/>
    <w:rsid w:val="00EB5199"/>
    <w:rsid w:val="00EB5375"/>
    <w:rsid w:val="00EB593C"/>
    <w:rsid w:val="00EC3D6D"/>
    <w:rsid w:val="00EC3E34"/>
    <w:rsid w:val="00ED488C"/>
    <w:rsid w:val="00EF3890"/>
    <w:rsid w:val="00F10FDF"/>
    <w:rsid w:val="00F11792"/>
    <w:rsid w:val="00F11F13"/>
    <w:rsid w:val="00F40458"/>
    <w:rsid w:val="00F40C11"/>
    <w:rsid w:val="00F41D65"/>
    <w:rsid w:val="00F522BE"/>
    <w:rsid w:val="00F57895"/>
    <w:rsid w:val="00F57C43"/>
    <w:rsid w:val="00F65A27"/>
    <w:rsid w:val="00F71330"/>
    <w:rsid w:val="00F75D52"/>
    <w:rsid w:val="00F93EEC"/>
    <w:rsid w:val="00F95F2C"/>
    <w:rsid w:val="00FA5C7C"/>
    <w:rsid w:val="00FB389B"/>
    <w:rsid w:val="00FB6123"/>
    <w:rsid w:val="00FB71C8"/>
    <w:rsid w:val="00FD0127"/>
    <w:rsid w:val="00FD0A4B"/>
    <w:rsid w:val="00FD26D1"/>
    <w:rsid w:val="00FD38A9"/>
    <w:rsid w:val="00FD74DD"/>
    <w:rsid w:val="00FE557F"/>
    <w:rsid w:val="00FE7FD6"/>
    <w:rsid w:val="00FF132C"/>
    <w:rsid w:val="00FF666B"/>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0005C1"/>
  <w15:chartTrackingRefBased/>
  <w15:docId w15:val="{85A5382B-8967-4DC2-95BF-394F119B3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UA" w:eastAsia="ru-UA"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9179D4"/>
    <w:rPr>
      <w:sz w:val="28"/>
      <w:szCs w:val="28"/>
      <w:lang w:val="ru-RU" w:eastAsia="ru-RU"/>
    </w:rPr>
  </w:style>
  <w:style w:type="paragraph" w:styleId="3">
    <w:name w:val="heading 3"/>
    <w:basedOn w:val="a"/>
    <w:link w:val="30"/>
    <w:uiPriority w:val="9"/>
    <w:qFormat/>
    <w:rsid w:val="000E20E8"/>
    <w:pPr>
      <w:spacing w:before="100" w:beforeAutospacing="1" w:after="100" w:afterAutospacing="1"/>
      <w:outlineLvl w:val="2"/>
    </w:pPr>
    <w:rPr>
      <w:rFonts w:eastAsiaTheme="minorEastAsia"/>
      <w:b/>
      <w:bCs/>
      <w:sz w:val="27"/>
      <w:szCs w:val="27"/>
      <w:lang w:val="ru-UA" w:eastAsia="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9179D4"/>
    <w:rPr>
      <w:rFonts w:ascii="Verdana" w:hAnsi="Verdana" w:cs="Verdana"/>
      <w:sz w:val="20"/>
      <w:szCs w:val="20"/>
      <w:lang w:val="en-US" w:eastAsia="en-US"/>
    </w:rPr>
  </w:style>
  <w:style w:type="paragraph" w:styleId="31">
    <w:name w:val="Body Text Indent 3"/>
    <w:basedOn w:val="a"/>
    <w:rsid w:val="009179D4"/>
    <w:pPr>
      <w:ind w:firstLine="709"/>
      <w:jc w:val="both"/>
    </w:pPr>
    <w:rPr>
      <w:szCs w:val="20"/>
      <w:lang w:val="uk-UA"/>
    </w:rPr>
  </w:style>
  <w:style w:type="paragraph" w:styleId="HTML">
    <w:name w:val="HTML Preformatted"/>
    <w:basedOn w:val="a"/>
    <w:rsid w:val="0091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paragraph" w:customStyle="1" w:styleId="msonormalcxsplast">
    <w:name w:val="msonormalcxsplast"/>
    <w:basedOn w:val="a"/>
    <w:rsid w:val="009179D4"/>
    <w:pPr>
      <w:spacing w:before="100" w:beforeAutospacing="1" w:after="100" w:afterAutospacing="1"/>
    </w:pPr>
    <w:rPr>
      <w:sz w:val="24"/>
      <w:szCs w:val="24"/>
      <w:lang w:val="uk-UA" w:eastAsia="uk-UA"/>
    </w:rPr>
  </w:style>
  <w:style w:type="paragraph" w:styleId="a4">
    <w:name w:val="No Spacing"/>
    <w:qFormat/>
    <w:rsid w:val="009179D4"/>
    <w:rPr>
      <w:rFonts w:ascii="Calibri" w:eastAsia="Calibri" w:hAnsi="Calibri"/>
      <w:sz w:val="22"/>
      <w:szCs w:val="22"/>
      <w:lang w:val="ru-RU" w:eastAsia="en-US"/>
    </w:rPr>
  </w:style>
  <w:style w:type="paragraph" w:styleId="a5">
    <w:name w:val="header"/>
    <w:basedOn w:val="a"/>
    <w:link w:val="a6"/>
    <w:uiPriority w:val="99"/>
    <w:rsid w:val="006903DD"/>
    <w:pPr>
      <w:tabs>
        <w:tab w:val="center" w:pos="4677"/>
        <w:tab w:val="right" w:pos="9355"/>
      </w:tabs>
    </w:pPr>
    <w:rPr>
      <w:lang w:val="x-none" w:eastAsia="x-none"/>
    </w:rPr>
  </w:style>
  <w:style w:type="character" w:styleId="a7">
    <w:name w:val="page number"/>
    <w:basedOn w:val="a0"/>
    <w:rsid w:val="006903DD"/>
  </w:style>
  <w:style w:type="paragraph" w:styleId="a8">
    <w:name w:val="footer"/>
    <w:basedOn w:val="a"/>
    <w:link w:val="a9"/>
    <w:rsid w:val="00893F7B"/>
    <w:pPr>
      <w:tabs>
        <w:tab w:val="center" w:pos="4677"/>
        <w:tab w:val="right" w:pos="9355"/>
      </w:tabs>
    </w:pPr>
    <w:rPr>
      <w:lang w:val="x-none" w:eastAsia="x-none"/>
    </w:rPr>
  </w:style>
  <w:style w:type="character" w:customStyle="1" w:styleId="a9">
    <w:name w:val="Нижний колонтитул Знак"/>
    <w:link w:val="a8"/>
    <w:rsid w:val="00893F7B"/>
    <w:rPr>
      <w:sz w:val="28"/>
      <w:szCs w:val="28"/>
    </w:rPr>
  </w:style>
  <w:style w:type="character" w:customStyle="1" w:styleId="a6">
    <w:name w:val="Верхний колонтитул Знак"/>
    <w:link w:val="a5"/>
    <w:uiPriority w:val="99"/>
    <w:rsid w:val="00A65A1B"/>
    <w:rPr>
      <w:sz w:val="28"/>
      <w:szCs w:val="28"/>
    </w:rPr>
  </w:style>
  <w:style w:type="character" w:customStyle="1" w:styleId="rvts23">
    <w:name w:val="rvts23"/>
    <w:rsid w:val="00913B29"/>
    <w:rPr>
      <w:rFonts w:cs="Times New Roman"/>
    </w:rPr>
  </w:style>
  <w:style w:type="paragraph" w:customStyle="1" w:styleId="CharChar">
    <w:name w:val="Char Знак Знак Char Знак Знак Знак Знак Знак Знак Знак Знак Знак Знак Знак Знак Знак"/>
    <w:basedOn w:val="a"/>
    <w:rsid w:val="004E53ED"/>
    <w:rPr>
      <w:rFonts w:ascii="Verdana" w:hAnsi="Verdana"/>
      <w:sz w:val="20"/>
      <w:szCs w:val="20"/>
      <w:lang w:val="en-US" w:eastAsia="en-US"/>
    </w:rPr>
  </w:style>
  <w:style w:type="paragraph" w:styleId="aa">
    <w:name w:val="Balloon Text"/>
    <w:basedOn w:val="a"/>
    <w:link w:val="ab"/>
    <w:rsid w:val="00160B8C"/>
    <w:rPr>
      <w:rFonts w:ascii="Segoe UI" w:hAnsi="Segoe UI" w:cs="Segoe UI"/>
      <w:sz w:val="18"/>
      <w:szCs w:val="18"/>
    </w:rPr>
  </w:style>
  <w:style w:type="character" w:customStyle="1" w:styleId="ab">
    <w:name w:val="Текст выноски Знак"/>
    <w:link w:val="aa"/>
    <w:rsid w:val="00160B8C"/>
    <w:rPr>
      <w:rFonts w:ascii="Segoe UI" w:hAnsi="Segoe UI" w:cs="Segoe UI"/>
      <w:sz w:val="18"/>
      <w:szCs w:val="18"/>
      <w:lang w:val="ru-RU" w:eastAsia="ru-RU"/>
    </w:rPr>
  </w:style>
  <w:style w:type="character" w:customStyle="1" w:styleId="rvts9">
    <w:name w:val="rvts9"/>
    <w:rsid w:val="00B67A0C"/>
  </w:style>
  <w:style w:type="table" w:styleId="ac">
    <w:name w:val="Table Grid"/>
    <w:basedOn w:val="a1"/>
    <w:uiPriority w:val="39"/>
    <w:rsid w:val="00A42308"/>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315C6E"/>
    <w:pPr>
      <w:spacing w:after="160" w:line="259" w:lineRule="auto"/>
      <w:ind w:left="720"/>
      <w:contextualSpacing/>
    </w:pPr>
    <w:rPr>
      <w:rFonts w:ascii="Calibri" w:eastAsia="Calibri" w:hAnsi="Calibri"/>
      <w:sz w:val="22"/>
      <w:szCs w:val="22"/>
      <w:lang w:val="uk-UA" w:eastAsia="en-US"/>
    </w:rPr>
  </w:style>
  <w:style w:type="character" w:styleId="ae">
    <w:name w:val="Hyperlink"/>
    <w:rsid w:val="00D85DE7"/>
    <w:rPr>
      <w:color w:val="0563C1"/>
      <w:u w:val="single"/>
    </w:rPr>
  </w:style>
  <w:style w:type="character" w:styleId="af">
    <w:name w:val="Unresolved Mention"/>
    <w:uiPriority w:val="99"/>
    <w:semiHidden/>
    <w:unhideWhenUsed/>
    <w:rsid w:val="00D85DE7"/>
    <w:rPr>
      <w:color w:val="605E5C"/>
      <w:shd w:val="clear" w:color="auto" w:fill="E1DFDD"/>
    </w:rPr>
  </w:style>
  <w:style w:type="character" w:customStyle="1" w:styleId="30">
    <w:name w:val="Заголовок 3 Знак"/>
    <w:basedOn w:val="a0"/>
    <w:link w:val="3"/>
    <w:uiPriority w:val="9"/>
    <w:rsid w:val="000E20E8"/>
    <w:rPr>
      <w:rFonts w:eastAsiaTheme="minorEastAsia"/>
      <w:b/>
      <w:bCs/>
      <w:sz w:val="27"/>
      <w:szCs w:val="27"/>
    </w:rPr>
  </w:style>
  <w:style w:type="paragraph" w:styleId="af0">
    <w:name w:val="Normal (Web)"/>
    <w:basedOn w:val="a"/>
    <w:uiPriority w:val="99"/>
    <w:unhideWhenUsed/>
    <w:rsid w:val="000E20E8"/>
    <w:pPr>
      <w:spacing w:before="100" w:beforeAutospacing="1" w:after="100" w:afterAutospacing="1"/>
    </w:pPr>
    <w:rPr>
      <w:rFonts w:eastAsiaTheme="minorEastAsia"/>
      <w:sz w:val="24"/>
      <w:szCs w:val="24"/>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8</Pages>
  <Words>1765</Words>
  <Characters>10066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ПОЯСНЮВАЛЬНА ЗАПИСКА</vt:lpstr>
    </vt:vector>
  </TitlesOfParts>
  <Company>NKAU</Company>
  <LinksUpToDate>false</LinksUpToDate>
  <CharactersWithSpaces>11808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subject/>
  <dc:creator>Alekseeva</dc:creator>
  <cp:keywords/>
  <cp:lastModifiedBy>Денис Петров</cp:lastModifiedBy>
  <cp:revision>69</cp:revision>
  <cp:lastPrinted>2018-11-01T13:44:00Z</cp:lastPrinted>
  <dcterms:created xsi:type="dcterms:W3CDTF">2019-10-24T10:39:00Z</dcterms:created>
  <dcterms:modified xsi:type="dcterms:W3CDTF">2019-10-30T05:43:00Z</dcterms:modified>
</cp:coreProperties>
</file>