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4D" w:rsidRPr="00C860C4" w:rsidRDefault="00F3504D" w:rsidP="002E0877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АНАЛІЗ РЕГУЛЯТОРНОГО ВПЛИВУ</w:t>
      </w:r>
    </w:p>
    <w:p w:rsidR="00F3504D" w:rsidRPr="00C860C4" w:rsidRDefault="00F3504D" w:rsidP="002E0877">
      <w:pPr>
        <w:jc w:val="center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до проєкту Закону України «Про внесення змін до деяких законодавчих актів щодо забезпечення надійного та сталого функціонування сфер електроенергетики та теплопостачання»</w:t>
      </w:r>
    </w:p>
    <w:p w:rsidR="00F3504D" w:rsidRPr="00C860C4" w:rsidRDefault="00F3504D" w:rsidP="002E0877">
      <w:pPr>
        <w:ind w:right="204" w:firstLine="709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0"/>
          <w:numId w:val="1"/>
        </w:numPr>
        <w:ind w:left="0" w:right="204" w:firstLine="993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Визначення проблеми</w:t>
      </w:r>
    </w:p>
    <w:p w:rsidR="00F3504D" w:rsidRPr="00C860C4" w:rsidRDefault="00F3504D" w:rsidP="00A62E9E">
      <w:pPr>
        <w:ind w:right="-1" w:firstLine="709"/>
        <w:jc w:val="both"/>
        <w:rPr>
          <w:sz w:val="28"/>
          <w:szCs w:val="28"/>
          <w:lang w:val="uk-UA" w:eastAsia="uk-UA"/>
        </w:rPr>
      </w:pPr>
      <w:r w:rsidRPr="00C860C4">
        <w:rPr>
          <w:sz w:val="28"/>
          <w:szCs w:val="28"/>
          <w:lang w:val="uk-UA" w:eastAsia="uk-UA"/>
        </w:rPr>
        <w:t xml:space="preserve">Відповідно до вимог Третього енергетичного пакету Україна взяла на себе зобов’язання щодо створення лібералізованих ринків енергії, а також забезпечення безпеки постачання енергетичних ресурсів споживачам, а саме </w:t>
      </w:r>
      <w:r w:rsidRPr="00C860C4">
        <w:rPr>
          <w:sz w:val="28"/>
          <w:szCs w:val="28"/>
          <w:lang w:val="uk-UA"/>
        </w:rPr>
        <w:t xml:space="preserve">збереження цілісності об’єднаної енергетичної </w:t>
      </w:r>
      <w:r w:rsidRPr="00C860C4">
        <w:rPr>
          <w:spacing w:val="-4"/>
          <w:sz w:val="28"/>
          <w:szCs w:val="28"/>
          <w:lang w:val="uk-UA" w:eastAsia="uk-UA"/>
        </w:rPr>
        <w:t xml:space="preserve">системи України, </w:t>
      </w:r>
      <w:r w:rsidRPr="00C860C4">
        <w:rPr>
          <w:sz w:val="28"/>
          <w:szCs w:val="28"/>
          <w:lang w:val="uk-UA"/>
        </w:rPr>
        <w:t>надійного енергозабезпечення споживачів енергетичними ресурсами належної якості.</w:t>
      </w:r>
    </w:p>
    <w:p w:rsidR="00F3504D" w:rsidRPr="00C860C4" w:rsidRDefault="00F3504D" w:rsidP="002E08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той же час у 2019 році у розподільчих мережах операторів систем розподілу сталося близько 156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3 тис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технологічних порушень у роботі мереж та обладнання, з них через незадовільне технічне обслуговування протягом 2019 року сталося  67,8 тис. технологічних порушень (на 3,1 тис. відключень більше, ніж у 2018 році), що складає 43% від загальної кількості технологічних порушень. Як наслідок такої кількості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 рівень недовипуску електричної енергії споживачам у 2019 році склав 39,5 млн кВт∙год. Знеструмленими у той або інший час залишалися до 600 населених пунктів.  </w:t>
      </w:r>
    </w:p>
    <w:p w:rsidR="00F3504D" w:rsidRPr="00C860C4" w:rsidRDefault="00F3504D" w:rsidP="002E087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 xml:space="preserve">За 2019 рік на об’єктах оператора системи передачі та операторів системи розподілу відбулося 9 відмов І категорії з недовідпуском електроенергії споживачам близько 2 млн кВт∙год та 117 відмов  ІІ категорії з недовідпуском електроенергії споживачам 1,5 млн кВт∙год. </w:t>
      </w:r>
    </w:p>
    <w:p w:rsidR="00F3504D" w:rsidRPr="00C860C4" w:rsidRDefault="00F3504D" w:rsidP="002E0877">
      <w:pPr>
        <w:ind w:firstLine="567"/>
        <w:jc w:val="both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>Рівень аварійності в електричних мережах напругою 10(6) - 110(150) кВ залишається достатньо високим і спостерігається збільшення кількості відключень та їх тривалості, особливо споживачів електричної енергії, розподіл електричної енергії для яких здійснюється операторами системи розподілу через мережі інших споживачів (</w:t>
      </w:r>
      <w:r w:rsidRPr="00C860C4">
        <w:rPr>
          <w:rStyle w:val="rvts9"/>
          <w:sz w:val="28"/>
          <w:szCs w:val="28"/>
          <w:lang w:val="uk-UA"/>
        </w:rPr>
        <w:t>особливоїгрупинепобутовихспоживачів</w:t>
      </w:r>
      <w:r w:rsidRPr="00C860C4">
        <w:rPr>
          <w:sz w:val="28"/>
          <w:szCs w:val="28"/>
          <w:lang w:val="uk-UA"/>
        </w:rPr>
        <w:t>).</w:t>
      </w:r>
    </w:p>
    <w:p w:rsidR="00F3504D" w:rsidRPr="00C860C4" w:rsidRDefault="00F3504D" w:rsidP="00E9237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>Кількість технологічних порушень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зафіксованих протягом опалювального періоду 2018/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20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років в системах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теплопостачання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>зросла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майже у 2,2 раз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а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порівняно з попередніми періодами. В окремих районах Києва відбувається по 6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поривів/рік*км (натомість,  в країнах ЄС цей показник не перевищує 0,1).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Причинами цього стало: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в повному обсязі учасниками ринку електричної енергії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теплопостачання (у тому числі споживачами електричної енергії, віднесених до </w:t>
      </w:r>
      <w:r w:rsidRPr="00C860C4">
        <w:rPr>
          <w:rStyle w:val="rvts9"/>
          <w:rFonts w:ascii="Times New Roman" w:hAnsi="Times New Roman" w:cs="Times New Roman"/>
          <w:sz w:val="28"/>
          <w:szCs w:val="28"/>
          <w:lang w:val="uk-UA"/>
        </w:rPr>
        <w:t>особливоїгрупинепобутовихспоживачів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) капітальних та поточних ремонтів як основного, так і допоміжного енергообладнання; </w:t>
      </w:r>
    </w:p>
    <w:p w:rsidR="00F3504D" w:rsidRPr="00C860C4" w:rsidRDefault="00F3504D" w:rsidP="00E5361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непроведення в повному обсязі випробування та технічного обслуговування пристроїв захисту; 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викривлення державної статистики;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недоліки в експлуатації енергетичного  господарства;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відсутність договорів на постачання та накопичення як основного, так і резервного палива.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загальнодержавною проблемою постає зниження рівня надійності та якості енергозабезпечення споживачів (безпеки постачання) через нехтування  суб’єктами господарювання – учасниками ринку електричної енергії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теплопостачаннявимог </w:t>
      </w:r>
      <w:r w:rsidRPr="00C86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нормативно-правових актів та нормативних документів з питань технічної експлуатації електричних станцій і мереж, енергетичного обладнання учасників ринку електроенергії, теплових, теплогенируючих, тепловикористальних установок та мереж суб’єктів відносин у сфері теплопостачання.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виникла необхідність перегляду державної політики щодо організації наглядових заходів, обумовлених зростанням зауважень до роботи учасників ринку електричної енергії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теплопостачання (у тому числі споживачами електричної енергії, віднесених до </w:t>
      </w:r>
      <w:r w:rsidRPr="00C860C4">
        <w:rPr>
          <w:rStyle w:val="rvts9"/>
          <w:rFonts w:ascii="Times New Roman" w:hAnsi="Times New Roman" w:cs="Times New Roman"/>
          <w:sz w:val="28"/>
          <w:szCs w:val="28"/>
          <w:lang w:val="uk-UA"/>
        </w:rPr>
        <w:t>особливоїгрупи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не побутових </w:t>
      </w:r>
      <w:r w:rsidRPr="00C860C4">
        <w:rPr>
          <w:rStyle w:val="rvts9"/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), особливо тих, які  впливають на забезпечення безпеки постачання електричної та теплової  енергії споживачам як у довготривалій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короткотривалій перспективі.</w:t>
      </w:r>
    </w:p>
    <w:p w:rsidR="00F3504D" w:rsidRPr="00C860C4" w:rsidRDefault="00F3504D" w:rsidP="002E087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нормативного та нормативно-правового регулювання шляхом унормування визначених питань не забезпечує належної і дієвої реакції з боку суб’єктів господарювання – учасниками ринку електричної енергії та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відносин у сфері теплопостачання.</w:t>
      </w:r>
    </w:p>
    <w:p w:rsidR="00F3504D" w:rsidRPr="00C860C4" w:rsidRDefault="00F3504D" w:rsidP="00787BE3">
      <w:pPr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860C4">
        <w:rPr>
          <w:sz w:val="28"/>
          <w:szCs w:val="28"/>
          <w:lang w:val="uk-UA"/>
        </w:rPr>
        <w:t>цих умовах енергетична галузь повинна своєчасно адаптуватись до будь-яких змін у структурі генерації, системі передачі, системах розподілу та споживання електричної та теплової енергії, забезпечити запровадження системного підходу до визначення та упередження ризиків з безпеки постачання електричної та теплової енергії, а також  формування заходів щодо їх недопущення та подолання.</w:t>
      </w:r>
    </w:p>
    <w:p w:rsidR="00F3504D" w:rsidRPr="00C860C4" w:rsidRDefault="00F3504D" w:rsidP="002E0877">
      <w:pPr>
        <w:pStyle w:val="rvps2"/>
        <w:spacing w:before="0" w:beforeAutospacing="0" w:after="0" w:afterAutospacing="0"/>
        <w:ind w:firstLine="678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pStyle w:val="a9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F3504D" w:rsidRPr="00C860C4" w:rsidRDefault="00F3504D" w:rsidP="002E0877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5039"/>
        <w:gridCol w:w="2017"/>
      </w:tblGrid>
      <w:tr w:rsidR="00F3504D" w:rsidRPr="00C860C4">
        <w:trPr>
          <w:cantSplit/>
        </w:trPr>
        <w:tc>
          <w:tcPr>
            <w:tcW w:w="2186" w:type="dxa"/>
            <w:vAlign w:val="center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ind w:left="26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5039" w:type="dxa"/>
            <w:vAlign w:val="center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17" w:type="dxa"/>
            <w:vAlign w:val="center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F3504D" w:rsidRPr="00C860C4">
        <w:trPr>
          <w:cantSplit/>
          <w:trHeight w:val="65"/>
        </w:trPr>
        <w:tc>
          <w:tcPr>
            <w:tcW w:w="2186" w:type="dxa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5039" w:type="dxa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017" w:type="dxa"/>
          </w:tcPr>
          <w:p w:rsidR="00F3504D" w:rsidRPr="00C860C4" w:rsidRDefault="00F3504D" w:rsidP="0078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F3504D" w:rsidRPr="00C860C4">
        <w:trPr>
          <w:cantSplit/>
        </w:trPr>
        <w:tc>
          <w:tcPr>
            <w:tcW w:w="2186" w:type="dxa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5039" w:type="dxa"/>
          </w:tcPr>
          <w:p w:rsidR="00F3504D" w:rsidRPr="00C860C4" w:rsidRDefault="00F3504D" w:rsidP="002E0877">
            <w:pPr>
              <w:pStyle w:val="2"/>
              <w:spacing w:after="0" w:line="240" w:lineRule="auto"/>
              <w:ind w:left="0" w:firstLine="0"/>
              <w:jc w:val="center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860C4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17" w:type="dxa"/>
          </w:tcPr>
          <w:p w:rsidR="00F3504D" w:rsidRPr="00C860C4" w:rsidRDefault="00F3504D" w:rsidP="002E0877">
            <w:pPr>
              <w:ind w:firstLine="34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C860C4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F3504D" w:rsidRPr="00C860C4">
        <w:trPr>
          <w:cantSplit/>
        </w:trPr>
        <w:tc>
          <w:tcPr>
            <w:tcW w:w="2186" w:type="dxa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5039" w:type="dxa"/>
          </w:tcPr>
          <w:p w:rsidR="00F3504D" w:rsidRPr="00C860C4" w:rsidRDefault="00F3504D" w:rsidP="002E0877">
            <w:pPr>
              <w:jc w:val="center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C860C4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017" w:type="dxa"/>
          </w:tcPr>
          <w:p w:rsidR="00F3504D" w:rsidRPr="00C860C4" w:rsidRDefault="00F3504D" w:rsidP="002E0877">
            <w:pPr>
              <w:ind w:firstLine="34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C860C4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F3504D" w:rsidRPr="00C860C4">
        <w:trPr>
          <w:cantSplit/>
        </w:trPr>
        <w:tc>
          <w:tcPr>
            <w:tcW w:w="2186" w:type="dxa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5039" w:type="dxa"/>
          </w:tcPr>
          <w:p w:rsidR="00F3504D" w:rsidRPr="00C860C4" w:rsidRDefault="00F3504D" w:rsidP="002E0877">
            <w:pPr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3504D" w:rsidRPr="00C860C4" w:rsidRDefault="00F3504D" w:rsidP="002E0877">
            <w:pPr>
              <w:ind w:firstLine="34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C860C4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+</w:t>
            </w:r>
          </w:p>
        </w:tc>
      </w:tr>
    </w:tbl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F3504D" w:rsidRPr="00C860C4" w:rsidRDefault="00F3504D" w:rsidP="00787B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>За допомогою ринкових механізмів проблема не може бути розв’язана, оскільки питання</w:t>
      </w:r>
      <w:r>
        <w:rPr>
          <w:sz w:val="28"/>
          <w:szCs w:val="28"/>
          <w:lang w:val="uk-UA"/>
        </w:rPr>
        <w:t>,</w:t>
      </w:r>
      <w:r w:rsidRPr="00C860C4">
        <w:rPr>
          <w:sz w:val="28"/>
          <w:szCs w:val="28"/>
          <w:lang w:val="uk-UA"/>
        </w:rPr>
        <w:t xml:space="preserve"> пов’язан</w:t>
      </w:r>
      <w:r>
        <w:rPr>
          <w:sz w:val="28"/>
          <w:szCs w:val="28"/>
          <w:lang w:val="uk-UA"/>
        </w:rPr>
        <w:t>е</w:t>
      </w:r>
      <w:r w:rsidRPr="00C860C4">
        <w:rPr>
          <w:sz w:val="28"/>
          <w:szCs w:val="28"/>
          <w:lang w:val="uk-UA"/>
        </w:rPr>
        <w:t xml:space="preserve"> з діяльністю центрального органу, що р</w:t>
      </w:r>
      <w:r w:rsidRPr="00C860C4">
        <w:rPr>
          <w:sz w:val="28"/>
          <w:szCs w:val="28"/>
          <w:lang w:val="uk-UA" w:eastAsia="uk-UA"/>
        </w:rPr>
        <w:t>еалізує державну політику у сфері нагляду (контролю) у галузях електроенергетики та сфері теплопостачання</w:t>
      </w:r>
      <w:r>
        <w:rPr>
          <w:sz w:val="28"/>
          <w:szCs w:val="28"/>
          <w:lang w:val="uk-UA" w:eastAsia="uk-UA"/>
        </w:rPr>
        <w:t>,</w:t>
      </w:r>
      <w:r w:rsidRPr="00C860C4">
        <w:rPr>
          <w:sz w:val="28"/>
          <w:szCs w:val="28"/>
          <w:lang w:val="uk-UA" w:eastAsia="uk-UA"/>
        </w:rPr>
        <w:t xml:space="preserve"> не </w:t>
      </w:r>
      <w:r w:rsidRPr="00C860C4">
        <w:rPr>
          <w:sz w:val="28"/>
          <w:szCs w:val="28"/>
          <w:lang w:val="uk-UA"/>
        </w:rPr>
        <w:t xml:space="preserve">може бути врегульоване лише шляхом прийняття відповідного нормативно-правового акта Міненерго, а вимагає відповідно до Закону України </w:t>
      </w:r>
      <w:r w:rsidRPr="00C860C4">
        <w:rPr>
          <w:spacing w:val="-4"/>
          <w:sz w:val="28"/>
          <w:szCs w:val="28"/>
          <w:lang w:val="uk-UA"/>
        </w:rPr>
        <w:t>«Про основні засади державного нагляду (контролю) у сфері господарської діяльності» законодавчого врегулювання</w:t>
      </w:r>
      <w:r w:rsidRPr="00C860C4">
        <w:rPr>
          <w:sz w:val="28"/>
          <w:szCs w:val="28"/>
          <w:lang w:val="uk-UA"/>
        </w:rPr>
        <w:t>.</w:t>
      </w:r>
    </w:p>
    <w:p w:rsidR="00F3504D" w:rsidRPr="00C860C4" w:rsidRDefault="00F3504D" w:rsidP="00787BE3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lastRenderedPageBreak/>
        <w:t xml:space="preserve">Законопроєктом пропонується внести зміни до Кодексу України про адміністративні правопорушення, законів України «Про ринок електричної енергії», «Про теплопостачання»,  «Про основні засади </w:t>
      </w:r>
      <w:r w:rsidRPr="00C860C4">
        <w:rPr>
          <w:spacing w:val="-4"/>
          <w:sz w:val="28"/>
          <w:szCs w:val="28"/>
          <w:lang w:val="uk-UA"/>
        </w:rPr>
        <w:t xml:space="preserve">державного нагляду (контролю) у сфері господарської діяльності», </w:t>
      </w:r>
      <w:r w:rsidRPr="00C860C4">
        <w:rPr>
          <w:sz w:val="28"/>
          <w:szCs w:val="28"/>
          <w:lang w:val="uk-UA"/>
        </w:rPr>
        <w:t>«Про внесення змін до деяких законодавчих актів України у зв’язку з прийняттям Закону України «Про стандартизацію»</w:t>
      </w:r>
      <w:r w:rsidRPr="00C860C4">
        <w:rPr>
          <w:spacing w:val="-4"/>
          <w:sz w:val="28"/>
          <w:szCs w:val="28"/>
          <w:lang w:val="uk-UA"/>
        </w:rPr>
        <w:t>.</w:t>
      </w:r>
    </w:p>
    <w:p w:rsidR="00F3504D" w:rsidRPr="00C860C4" w:rsidRDefault="00F3504D" w:rsidP="002E0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0"/>
          <w:numId w:val="1"/>
        </w:numPr>
        <w:ind w:left="0" w:right="203" w:firstLine="993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Цілі державного регулювання</w:t>
      </w:r>
    </w:p>
    <w:p w:rsidR="00F3504D" w:rsidRPr="00C860C4" w:rsidRDefault="00F3504D" w:rsidP="002E0877">
      <w:pPr>
        <w:tabs>
          <w:tab w:val="num" w:pos="1714"/>
        </w:tabs>
        <w:ind w:left="567"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ind w:right="-2" w:firstLine="567"/>
        <w:jc w:val="both"/>
        <w:rPr>
          <w:spacing w:val="-4"/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 xml:space="preserve">Ціллю державного регулювання є </w:t>
      </w:r>
      <w:r w:rsidRPr="00C860C4">
        <w:rPr>
          <w:spacing w:val="-4"/>
          <w:sz w:val="28"/>
          <w:szCs w:val="28"/>
          <w:lang w:val="uk-UA"/>
        </w:rPr>
        <w:t>здійснення:</w:t>
      </w:r>
    </w:p>
    <w:p w:rsidR="00F3504D" w:rsidRPr="00C860C4" w:rsidRDefault="00F3504D" w:rsidP="00787BE3">
      <w:pPr>
        <w:pStyle w:val="ab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pacing w:val="-4"/>
          <w:sz w:val="28"/>
          <w:szCs w:val="28"/>
          <w:lang w:val="uk-UA"/>
        </w:rPr>
        <w:t>гармонізації законодавства, яке регулює питання державного нагляду (контролю);</w:t>
      </w:r>
    </w:p>
    <w:p w:rsidR="00F3504D" w:rsidRPr="00C860C4" w:rsidRDefault="00F3504D" w:rsidP="00787BE3">
      <w:pPr>
        <w:pStyle w:val="ab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мінімізації впливу державних органів на суб’єктів господарювання шляхом  запровадження  непрямих наглядових заходів;</w:t>
      </w:r>
    </w:p>
    <w:p w:rsidR="00F3504D" w:rsidRPr="00C860C4" w:rsidRDefault="00F3504D" w:rsidP="00787BE3">
      <w:pPr>
        <w:pStyle w:val="ab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pacing w:val="-4"/>
          <w:sz w:val="28"/>
          <w:szCs w:val="28"/>
          <w:lang w:val="uk-UA"/>
        </w:rPr>
        <w:t>усунення правових колізій в частині здійснення заходів держа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Pr="00C860C4">
        <w:rPr>
          <w:rFonts w:ascii="Times New Roman" w:hAnsi="Times New Roman" w:cs="Times New Roman"/>
          <w:spacing w:val="-4"/>
          <w:sz w:val="28"/>
          <w:szCs w:val="28"/>
          <w:lang w:val="uk-UA"/>
        </w:rPr>
        <w:t>ного нагляду (контролю) щодо окремих груп споживачів;</w:t>
      </w:r>
    </w:p>
    <w:p w:rsidR="00F3504D" w:rsidRPr="00C860C4" w:rsidRDefault="00F3504D" w:rsidP="00787BE3">
      <w:pPr>
        <w:pStyle w:val="ab"/>
        <w:spacing w:after="0" w:line="240" w:lineRule="auto"/>
        <w:ind w:left="0" w:right="-2"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підвищення ефективності діяльності центрального органу виконавчої влади, що 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>реалізує державну політику у сфері нагляду (контролю) у галузях електроенергетики та теплопостачання, зокрема, у частині забезпечення дієвої реакції на скарги споживачів щодо дій або бездіяльності монополістів у зазначених галузях;</w:t>
      </w:r>
    </w:p>
    <w:p w:rsidR="00F3504D" w:rsidRPr="00C860C4" w:rsidRDefault="00F3504D" w:rsidP="00787BE3">
      <w:pPr>
        <w:pStyle w:val="ab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посилення відповідальності </w:t>
      </w:r>
      <w:r w:rsidRPr="00C860C4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 порушення законодавства, що регулює функціонування ринку електричної енергії.</w:t>
      </w:r>
    </w:p>
    <w:p w:rsidR="00F3504D" w:rsidRPr="00C860C4" w:rsidRDefault="00F3504D" w:rsidP="002E0877">
      <w:pPr>
        <w:ind w:right="203" w:firstLine="678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0"/>
          <w:numId w:val="1"/>
        </w:numPr>
        <w:ind w:left="0" w:right="203" w:firstLine="567"/>
        <w:jc w:val="center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F3504D" w:rsidRPr="00C860C4" w:rsidRDefault="00F3504D" w:rsidP="002E0877">
      <w:pPr>
        <w:ind w:left="567"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1"/>
          <w:numId w:val="1"/>
        </w:numPr>
        <w:ind w:right="203" w:hanging="1222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Визначення альтернативних способів</w:t>
      </w:r>
    </w:p>
    <w:p w:rsidR="00F3504D" w:rsidRPr="00C860C4" w:rsidRDefault="00F3504D" w:rsidP="002E0877">
      <w:pPr>
        <w:ind w:right="203"/>
        <w:rPr>
          <w:b/>
          <w:bCs/>
          <w:sz w:val="28"/>
          <w:szCs w:val="28"/>
          <w:lang w:val="uk-UA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74"/>
      </w:tblGrid>
      <w:tr w:rsidR="00F3504D" w:rsidRPr="00C860C4">
        <w:trPr>
          <w:cantSplit/>
        </w:trPr>
        <w:tc>
          <w:tcPr>
            <w:tcW w:w="2660" w:type="dxa"/>
            <w:vAlign w:val="center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974" w:type="dxa"/>
            <w:vAlign w:val="center"/>
          </w:tcPr>
          <w:p w:rsidR="00F3504D" w:rsidRPr="00C860C4" w:rsidRDefault="00F3504D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F3504D" w:rsidRPr="00063A8A">
        <w:tc>
          <w:tcPr>
            <w:tcW w:w="2660" w:type="dxa"/>
          </w:tcPr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Альтернатива1.</w:t>
            </w:r>
          </w:p>
          <w:p w:rsidR="00F3504D" w:rsidRPr="00C860C4" w:rsidRDefault="00F3504D" w:rsidP="00E92379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Прийняття проєкту Закону України «Про внесення змін до деяких законодавчих актів щодо забезпечення надійного та сталого  функціонування </w:t>
            </w:r>
            <w:r>
              <w:rPr>
                <w:sz w:val="28"/>
                <w:szCs w:val="28"/>
                <w:lang w:val="uk-UA"/>
              </w:rPr>
              <w:t>сфер</w:t>
            </w:r>
            <w:r w:rsidRPr="00C860C4">
              <w:rPr>
                <w:sz w:val="28"/>
                <w:szCs w:val="28"/>
                <w:lang w:val="uk-UA"/>
              </w:rPr>
              <w:t xml:space="preserve"> електроенергетики та теплопостачання» (далі – </w:t>
            </w:r>
            <w:r w:rsidRPr="00C860C4">
              <w:rPr>
                <w:sz w:val="28"/>
                <w:szCs w:val="28"/>
                <w:lang w:val="uk-UA"/>
              </w:rPr>
              <w:lastRenderedPageBreak/>
              <w:t>проєктЗакону)</w:t>
            </w:r>
          </w:p>
        </w:tc>
        <w:tc>
          <w:tcPr>
            <w:tcW w:w="6974" w:type="dxa"/>
          </w:tcPr>
          <w:p w:rsidR="00F3504D" w:rsidRPr="00C860C4" w:rsidRDefault="00F3504D" w:rsidP="00E92379">
            <w:pPr>
              <w:ind w:right="3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lastRenderedPageBreak/>
              <w:t>Впровадження регуляторного акт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860C4">
              <w:rPr>
                <w:sz w:val="28"/>
                <w:szCs w:val="28"/>
                <w:lang w:val="uk-UA"/>
              </w:rPr>
              <w:t xml:space="preserve"> дозволить поліпшити спроможність енергетичної галузі забезпечувати потреби споживачів в електричній та тепловій енергії шляхом </w:t>
            </w:r>
            <w:r w:rsidRPr="00C860C4">
              <w:rPr>
                <w:spacing w:val="-4"/>
                <w:sz w:val="28"/>
                <w:szCs w:val="28"/>
                <w:lang w:val="uk-UA"/>
              </w:rPr>
              <w:t>здійснення гармонізації законодавства, яке регулює питання державного нагляду (контролю), усунення правових колізій в частині здійснення заходів держа</w:t>
            </w:r>
            <w:r>
              <w:rPr>
                <w:spacing w:val="-4"/>
                <w:sz w:val="28"/>
                <w:szCs w:val="28"/>
                <w:lang w:val="uk-UA"/>
              </w:rPr>
              <w:t>в</w:t>
            </w:r>
            <w:r w:rsidRPr="00C860C4">
              <w:rPr>
                <w:spacing w:val="-4"/>
                <w:sz w:val="28"/>
                <w:szCs w:val="28"/>
                <w:lang w:val="uk-UA"/>
              </w:rPr>
              <w:t xml:space="preserve">ного нагляду (контролю) щодо окремих груп споживачів, підвищення ефективності діяльності центрального органу виконавчої влади, що </w:t>
            </w:r>
            <w:r w:rsidRPr="00C860C4">
              <w:rPr>
                <w:rStyle w:val="rvts0"/>
                <w:sz w:val="28"/>
                <w:szCs w:val="28"/>
                <w:lang w:val="uk-UA"/>
              </w:rPr>
              <w:t xml:space="preserve">реалізує державну політику у сфері нагляду (контролю) у галузях електроенергетики та теплопостачання, а також </w:t>
            </w:r>
            <w:r w:rsidRPr="00C860C4">
              <w:rPr>
                <w:spacing w:val="-4"/>
                <w:sz w:val="28"/>
                <w:szCs w:val="28"/>
                <w:lang w:val="uk-UA"/>
              </w:rPr>
              <w:t xml:space="preserve">посилення відповідальності </w:t>
            </w:r>
            <w:r w:rsidRPr="00C860C4">
              <w:rPr>
                <w:rStyle w:val="rvts0"/>
                <w:sz w:val="28"/>
                <w:szCs w:val="28"/>
                <w:lang w:val="uk-UA"/>
              </w:rPr>
              <w:t xml:space="preserve">за порушення законодавства, що регулює функціонування ринку електричної енергії. </w:t>
            </w:r>
          </w:p>
        </w:tc>
      </w:tr>
      <w:tr w:rsidR="00F3504D" w:rsidRPr="00063A8A">
        <w:trPr>
          <w:cantSplit/>
        </w:trPr>
        <w:tc>
          <w:tcPr>
            <w:tcW w:w="2660" w:type="dxa"/>
          </w:tcPr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Альтернатива 2.</w:t>
            </w:r>
          </w:p>
          <w:p w:rsidR="00F3504D" w:rsidRPr="00C860C4" w:rsidRDefault="00F3504D" w:rsidP="002E0877">
            <w:pPr>
              <w:ind w:right="203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способу регулювання</w:t>
            </w:r>
          </w:p>
        </w:tc>
        <w:tc>
          <w:tcPr>
            <w:tcW w:w="6974" w:type="dxa"/>
          </w:tcPr>
          <w:p w:rsidR="00F3504D" w:rsidRPr="00C860C4" w:rsidRDefault="00F3504D" w:rsidP="002E0877">
            <w:pPr>
              <w:ind w:right="3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У діючому законодавстві не врегульовані, а також існують  законодавчі колізії щодо питання реалізації ринкового механізму впливу держави на суб’єктів господарювання (учасників ринку електричної енергії, суб’єктів відносин у сфері теплопостачання), діяльність яких є визначальною для забезпечення надійної роботи об’єднаної енергосистеми України, безпеки постачання енергії, а також енергетичної безпеки держави.</w:t>
            </w:r>
          </w:p>
        </w:tc>
      </w:tr>
    </w:tbl>
    <w:p w:rsidR="00F3504D" w:rsidRPr="00C860C4" w:rsidRDefault="00F3504D" w:rsidP="002E0877">
      <w:pPr>
        <w:ind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ind w:left="567"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1"/>
          <w:numId w:val="1"/>
        </w:numPr>
        <w:ind w:left="0" w:right="203" w:firstLine="567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F3504D" w:rsidRPr="00C860C4" w:rsidRDefault="00F3504D" w:rsidP="002E0877">
      <w:pPr>
        <w:ind w:right="178" w:firstLine="770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Оцінка впливу на сферу інтересів держави</w:t>
      </w:r>
    </w:p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3959"/>
        <w:gridCol w:w="2835"/>
      </w:tblGrid>
      <w:tr w:rsidR="00F3504D" w:rsidRPr="00C860C4">
        <w:tc>
          <w:tcPr>
            <w:tcW w:w="2732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959" w:type="dxa"/>
            <w:vAlign w:val="center"/>
          </w:tcPr>
          <w:p w:rsidR="00F3504D" w:rsidRPr="00C860C4" w:rsidRDefault="00F3504D" w:rsidP="002E0877">
            <w:pPr>
              <w:ind w:hanging="5"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835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3504D" w:rsidRPr="00C860C4">
        <w:trPr>
          <w:trHeight w:val="1012"/>
        </w:trPr>
        <w:tc>
          <w:tcPr>
            <w:tcW w:w="2732" w:type="dxa"/>
          </w:tcPr>
          <w:p w:rsidR="00F3504D" w:rsidRPr="00C860C4" w:rsidRDefault="00F3504D" w:rsidP="00303729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акта</w:t>
            </w:r>
          </w:p>
        </w:tc>
        <w:tc>
          <w:tcPr>
            <w:tcW w:w="3959" w:type="dxa"/>
          </w:tcPr>
          <w:p w:rsidR="00F3504D" w:rsidRPr="00C860C4" w:rsidRDefault="00F3504D" w:rsidP="002E0877">
            <w:pPr>
              <w:pStyle w:val="af1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860C4">
              <w:rPr>
                <w:sz w:val="28"/>
                <w:szCs w:val="28"/>
                <w:lang w:val="uk-UA"/>
              </w:rPr>
              <w:t xml:space="preserve"> дозволить підвищити надійність та безпеку роботи </w:t>
            </w:r>
            <w:r w:rsidRPr="00C860C4">
              <w:rPr>
                <w:rStyle w:val="rvts9"/>
                <w:sz w:val="28"/>
                <w:szCs w:val="28"/>
                <w:lang w:val="uk-UA"/>
              </w:rPr>
              <w:t>об’єднаної енергосистеми</w:t>
            </w:r>
            <w:r w:rsidRPr="00C860C4">
              <w:rPr>
                <w:sz w:val="28"/>
                <w:szCs w:val="28"/>
                <w:lang w:val="uk-UA"/>
              </w:rPr>
              <w:t xml:space="preserve"> України шляхом </w:t>
            </w:r>
          </w:p>
          <w:p w:rsidR="00F3504D" w:rsidRPr="00C860C4" w:rsidRDefault="00F3504D" w:rsidP="00E92379">
            <w:pPr>
              <w:pStyle w:val="af1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створення єдиних підходів до здійснення державного енергетичного нагляду (контролю), усунення суперечностей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860C4">
              <w:rPr>
                <w:sz w:val="28"/>
                <w:szCs w:val="28"/>
                <w:lang w:val="uk-UA"/>
              </w:rPr>
              <w:t>законодавстві, створення реальних інструментів контролю за діяльністю монополістів у галузях електроенергетики та теплопостачання в частині  технічного стану енергообладнання та мереж.</w:t>
            </w:r>
          </w:p>
        </w:tc>
        <w:tc>
          <w:tcPr>
            <w:tcW w:w="2835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F3504D" w:rsidRPr="00063A8A">
        <w:tc>
          <w:tcPr>
            <w:tcW w:w="2732" w:type="dxa"/>
          </w:tcPr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регулювання</w:t>
            </w:r>
          </w:p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</w:p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F3504D" w:rsidRPr="00C860C4" w:rsidRDefault="00F3504D" w:rsidP="002E0877">
            <w:pPr>
              <w:ind w:hanging="5"/>
              <w:jc w:val="center"/>
              <w:textAlignment w:val="baseline"/>
              <w:rPr>
                <w:spacing w:val="-4"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835" w:type="dxa"/>
          </w:tcPr>
          <w:p w:rsidR="00F3504D" w:rsidRPr="00C860C4" w:rsidRDefault="00F3504D" w:rsidP="002E0877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Виникнення загрози щодо збереження цілісності та надійної роботи об’єднаної енергетичної </w:t>
            </w:r>
            <w:r w:rsidRPr="00C860C4">
              <w:rPr>
                <w:spacing w:val="-4"/>
                <w:sz w:val="28"/>
                <w:szCs w:val="28"/>
                <w:lang w:val="uk-UA" w:eastAsia="uk-UA"/>
              </w:rPr>
              <w:t>системи України</w:t>
            </w:r>
            <w:r>
              <w:rPr>
                <w:spacing w:val="-4"/>
                <w:sz w:val="28"/>
                <w:szCs w:val="28"/>
                <w:lang w:val="uk-UA" w:eastAsia="uk-UA"/>
              </w:rPr>
              <w:t>,</w:t>
            </w:r>
            <w:r w:rsidRPr="00C860C4">
              <w:rPr>
                <w:spacing w:val="-4"/>
                <w:sz w:val="28"/>
                <w:szCs w:val="28"/>
                <w:lang w:val="uk-UA" w:eastAsia="uk-UA"/>
              </w:rPr>
              <w:t xml:space="preserve"> особливо в  осінньо-зимовий період, проходження грозового періоду, періодів високих та низьких температур, льодоходу та повені, а </w:t>
            </w:r>
            <w:r w:rsidRPr="00C860C4">
              <w:rPr>
                <w:spacing w:val="-4"/>
                <w:sz w:val="28"/>
                <w:szCs w:val="28"/>
                <w:lang w:val="uk-UA" w:eastAsia="uk-UA"/>
              </w:rPr>
              <w:lastRenderedPageBreak/>
              <w:t>також забезпечення безпеки постачання електричної та теплової енергіїрізним галузям економіки країни.</w:t>
            </w:r>
          </w:p>
        </w:tc>
      </w:tr>
    </w:tbl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Оцінка впливу на сферу інтересів громадян</w:t>
      </w:r>
    </w:p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86"/>
        <w:gridCol w:w="3430"/>
      </w:tblGrid>
      <w:tr w:rsidR="00F3504D" w:rsidRPr="00C860C4">
        <w:trPr>
          <w:trHeight w:val="815"/>
        </w:trPr>
        <w:tc>
          <w:tcPr>
            <w:tcW w:w="2410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86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430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3504D" w:rsidRPr="00C860C4">
        <w:trPr>
          <w:trHeight w:val="1231"/>
        </w:trPr>
        <w:tc>
          <w:tcPr>
            <w:tcW w:w="2410" w:type="dxa"/>
          </w:tcPr>
          <w:p w:rsidR="00F3504D" w:rsidRPr="00C860C4" w:rsidRDefault="00F3504D" w:rsidP="00303729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акта</w:t>
            </w:r>
          </w:p>
        </w:tc>
        <w:tc>
          <w:tcPr>
            <w:tcW w:w="3686" w:type="dxa"/>
          </w:tcPr>
          <w:p w:rsidR="00F3504D" w:rsidRPr="00C860C4" w:rsidRDefault="00F3504D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pacing w:val="-4"/>
                <w:sz w:val="28"/>
                <w:szCs w:val="28"/>
                <w:lang w:val="uk-UA" w:eastAsia="uk-UA"/>
              </w:rPr>
              <w:t xml:space="preserve">Забезпечує належний рівень якості та надійність постачання електричної та теплової  енергії </w:t>
            </w:r>
            <w:r w:rsidRPr="00C860C4">
              <w:rPr>
                <w:sz w:val="28"/>
                <w:szCs w:val="28"/>
                <w:lang w:val="uk-UA"/>
              </w:rPr>
              <w:t>споживачам України незалежно від періодів часу та групи споживачів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30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F3504D" w:rsidRPr="00063A8A">
        <w:trPr>
          <w:trHeight w:val="987"/>
        </w:trPr>
        <w:tc>
          <w:tcPr>
            <w:tcW w:w="2410" w:type="dxa"/>
          </w:tcPr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регулювання</w:t>
            </w:r>
          </w:p>
        </w:tc>
        <w:tc>
          <w:tcPr>
            <w:tcW w:w="3686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430" w:type="dxa"/>
          </w:tcPr>
          <w:p w:rsidR="00F3504D" w:rsidRPr="00C860C4" w:rsidRDefault="00F3504D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pacing w:val="-4"/>
                <w:sz w:val="28"/>
                <w:szCs w:val="28"/>
                <w:lang w:val="uk-UA" w:eastAsia="uk-UA"/>
              </w:rPr>
              <w:t>Створює ризик щодо зниження рівня якості та надійності постачання електричної енергії споживачам України</w:t>
            </w:r>
            <w:r>
              <w:rPr>
                <w:spacing w:val="-4"/>
                <w:sz w:val="28"/>
                <w:szCs w:val="28"/>
                <w:lang w:val="uk-UA" w:eastAsia="uk-UA"/>
              </w:rPr>
              <w:t>,</w:t>
            </w:r>
            <w:r w:rsidRPr="00C860C4">
              <w:rPr>
                <w:spacing w:val="-4"/>
                <w:sz w:val="28"/>
                <w:szCs w:val="28"/>
                <w:lang w:val="uk-UA" w:eastAsia="uk-UA"/>
              </w:rPr>
              <w:t xml:space="preserve"> особливо  у зимовий період, проходження грозового періоду, періодів високих та низьких температур, льодоходу та повені, а також забезпечення постачання  електричної та теплової енергії споживачам</w:t>
            </w:r>
            <w:r>
              <w:rPr>
                <w:spacing w:val="-4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F3504D" w:rsidRPr="00C860C4" w:rsidRDefault="00F3504D" w:rsidP="002E0877">
      <w:pPr>
        <w:tabs>
          <w:tab w:val="left" w:pos="1701"/>
        </w:tabs>
        <w:ind w:right="203" w:firstLine="567"/>
        <w:jc w:val="both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F3504D" w:rsidRPr="00C860C4" w:rsidRDefault="00F3504D" w:rsidP="002E0877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474"/>
        <w:gridCol w:w="1474"/>
        <w:gridCol w:w="1474"/>
        <w:gridCol w:w="1474"/>
        <w:gridCol w:w="1347"/>
      </w:tblGrid>
      <w:tr w:rsidR="00F3504D" w:rsidRPr="00C860C4">
        <w:trPr>
          <w:trHeight w:val="1388"/>
        </w:trPr>
        <w:tc>
          <w:tcPr>
            <w:tcW w:w="2405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Малі, у т.ч. СГД-фізичні особи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Мікро, у т.ч. СГД-фізичні особи</w:t>
            </w:r>
          </w:p>
        </w:tc>
        <w:tc>
          <w:tcPr>
            <w:tcW w:w="1347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F3504D" w:rsidRPr="00C860C4">
        <w:tc>
          <w:tcPr>
            <w:tcW w:w="2405" w:type="dxa"/>
            <w:noWrap/>
          </w:tcPr>
          <w:p w:rsidR="00F3504D" w:rsidRPr="00C860C4" w:rsidRDefault="00F3504D" w:rsidP="002E0877">
            <w:pPr>
              <w:jc w:val="both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</w:t>
            </w:r>
            <w:r w:rsidRPr="00C860C4">
              <w:rPr>
                <w:sz w:val="28"/>
                <w:szCs w:val="28"/>
                <w:lang w:val="uk-UA"/>
              </w:rPr>
              <w:lastRenderedPageBreak/>
              <w:t xml:space="preserve">під дію регулювання, одиниць * 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302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672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974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4115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70011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74216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0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0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474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0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0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0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noWrap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4417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70683</w:t>
            </w:r>
          </w:p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75100</w:t>
            </w:r>
          </w:p>
        </w:tc>
      </w:tr>
      <w:tr w:rsidR="00F3504D" w:rsidRPr="00C860C4">
        <w:tc>
          <w:tcPr>
            <w:tcW w:w="2405" w:type="dxa"/>
            <w:noWrap/>
          </w:tcPr>
          <w:p w:rsidR="00F3504D" w:rsidRPr="00C860C4" w:rsidRDefault="00F3504D" w:rsidP="002E0877">
            <w:pPr>
              <w:jc w:val="both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74" w:type="dxa"/>
            <w:noWrap/>
            <w:vAlign w:val="center"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1,30%</w:t>
            </w:r>
          </w:p>
        </w:tc>
        <w:tc>
          <w:tcPr>
            <w:tcW w:w="1474" w:type="dxa"/>
            <w:noWrap/>
            <w:vAlign w:val="center"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98,70%</w:t>
            </w:r>
          </w:p>
        </w:tc>
        <w:tc>
          <w:tcPr>
            <w:tcW w:w="1474" w:type="dxa"/>
            <w:noWrap/>
            <w:vAlign w:val="center"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474" w:type="dxa"/>
            <w:noWrap/>
            <w:vAlign w:val="center"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347" w:type="dxa"/>
            <w:noWrap/>
            <w:vAlign w:val="center"/>
          </w:tcPr>
          <w:p w:rsidR="00F3504D" w:rsidRPr="00C860C4" w:rsidRDefault="00F3504D" w:rsidP="002E087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F3504D" w:rsidRPr="00C860C4" w:rsidRDefault="00F3504D" w:rsidP="002E0877">
      <w:pPr>
        <w:pStyle w:val="ab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0C4">
        <w:rPr>
          <w:rFonts w:ascii="Times New Roman" w:hAnsi="Times New Roman" w:cs="Times New Roman"/>
          <w:sz w:val="24"/>
          <w:szCs w:val="24"/>
          <w:lang w:val="uk-UA"/>
        </w:rPr>
        <w:t>* у галузі електроенергетики, у галузі теплопостачання, разом.</w:t>
      </w:r>
    </w:p>
    <w:p w:rsidR="00F3504D" w:rsidRPr="00C860C4" w:rsidRDefault="00F3504D" w:rsidP="002E0877">
      <w:pPr>
        <w:pStyle w:val="ab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04D" w:rsidRPr="00C860C4" w:rsidRDefault="00F3504D" w:rsidP="002E0877">
      <w:pPr>
        <w:pStyle w:val="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</w:rPr>
        <w:t>Проєкт</w:t>
      </w:r>
      <w:r w:rsidRPr="00C860C4">
        <w:rPr>
          <w:rFonts w:eastAsia="Times New Roman"/>
          <w:sz w:val="28"/>
          <w:szCs w:val="28"/>
        </w:rPr>
        <w:t xml:space="preserve">акта розповсюджується на всіх суб’єктів господарювання, які </w:t>
      </w:r>
      <w:r w:rsidRPr="00C860C4">
        <w:rPr>
          <w:sz w:val="28"/>
          <w:szCs w:val="28"/>
        </w:rPr>
        <w:t xml:space="preserve">провадять господарську діяльність у галузях електроенергетики та теплопостачання, крім малихсуб’єктів та мікросуб’єктів господарювання та СГД-фізичних осіб. </w:t>
      </w:r>
      <w:r w:rsidRPr="00C860C4">
        <w:rPr>
          <w:rFonts w:eastAsia="Times New Roman"/>
          <w:sz w:val="28"/>
          <w:szCs w:val="28"/>
          <w:lang w:eastAsia="uk-UA"/>
        </w:rPr>
        <w:t>Таким чином, кількість піднаглядних суб’єктів господарювання становить 75 100 одиниць.</w:t>
      </w:r>
    </w:p>
    <w:p w:rsidR="00F3504D" w:rsidRPr="00C860C4" w:rsidRDefault="00F3504D" w:rsidP="002E0877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860C4">
        <w:rPr>
          <w:sz w:val="28"/>
          <w:szCs w:val="28"/>
          <w:lang w:val="uk-UA" w:eastAsia="uk-UA"/>
        </w:rPr>
        <w:t xml:space="preserve">Середньооблікова чисельність державних (старших державних) інспекторів з енергетичного нагляду, які можуть здійснювати перевірки щодо додержання законодавства в галузях електроенергетики та теплопостачання, становить близько 375 </w:t>
      </w:r>
      <w:r>
        <w:rPr>
          <w:sz w:val="28"/>
          <w:szCs w:val="28"/>
          <w:lang w:val="uk-UA" w:eastAsia="uk-UA"/>
        </w:rPr>
        <w:t>осіб</w:t>
      </w:r>
      <w:r w:rsidRPr="00C860C4">
        <w:rPr>
          <w:sz w:val="28"/>
          <w:szCs w:val="28"/>
          <w:lang w:val="uk-UA" w:eastAsia="uk-UA"/>
        </w:rPr>
        <w:t>. З практики проведення перевірок додержання законодавства в галузях електроенергетики та теплопостачання один державний (старший державний) інспектор з енергетичного нагляду за рік може провести в середньому близько 30 перевірок. Виходячи з наведеного, за один рік перевірками може бути охоплено до 11250 суб’єктів господарювання. За такої інтенсивності інспекційних заходів один суб’єкт господарювання може бути перевірений інспекторами з енергетичного нагляду не частіше ніж один раз на 6 років.</w:t>
      </w:r>
    </w:p>
    <w:p w:rsidR="00F3504D" w:rsidRPr="00C860C4" w:rsidRDefault="00F3504D" w:rsidP="002E0877">
      <w:pPr>
        <w:ind w:firstLine="448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686"/>
        <w:gridCol w:w="3430"/>
      </w:tblGrid>
      <w:tr w:rsidR="00F3504D" w:rsidRPr="00C860C4">
        <w:tc>
          <w:tcPr>
            <w:tcW w:w="2410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bookmarkStart w:id="0" w:name="n131"/>
            <w:bookmarkStart w:id="1" w:name="n132"/>
            <w:bookmarkStart w:id="2" w:name="n141"/>
            <w:bookmarkEnd w:id="0"/>
            <w:bookmarkEnd w:id="1"/>
            <w:bookmarkEnd w:id="2"/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86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pacing w:val="-4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430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pacing w:val="-4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3504D" w:rsidRPr="00C860C4">
        <w:tc>
          <w:tcPr>
            <w:tcW w:w="2410" w:type="dxa"/>
          </w:tcPr>
          <w:p w:rsidR="00F3504D" w:rsidRPr="00C860C4" w:rsidRDefault="00F3504D" w:rsidP="00303729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акта</w:t>
            </w:r>
          </w:p>
        </w:tc>
        <w:tc>
          <w:tcPr>
            <w:tcW w:w="3686" w:type="dxa"/>
          </w:tcPr>
          <w:p w:rsidR="00F3504D" w:rsidRPr="00C860C4" w:rsidRDefault="00F3504D" w:rsidP="002E0877">
            <w:pPr>
              <w:ind w:right="-2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У разі прийняття </w:t>
            </w:r>
            <w:r w:rsidRPr="00C860C4">
              <w:rPr>
                <w:sz w:val="28"/>
                <w:szCs w:val="28"/>
                <w:lang w:val="uk-UA"/>
              </w:rPr>
              <w:t>регуляторного акта</w:t>
            </w: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суб’єкти господарювання (споживачі електричної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та</w:t>
            </w: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теплової енергії) будуть забезпечені надійним та якісним електро- та теплопостачанням. Центральні органи отримають можливість у законний спосіб здійснювативідповідні моніторинги, розслідування та брати участь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у роботі </w:t>
            </w: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>комісі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й</w:t>
            </w: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що забезпечить підвищення рівня </w:t>
            </w:r>
            <w:r w:rsidRPr="00C860C4">
              <w:rPr>
                <w:sz w:val="28"/>
                <w:szCs w:val="28"/>
                <w:lang w:val="uk-UA"/>
              </w:rPr>
              <w:t xml:space="preserve">надійного </w:t>
            </w:r>
            <w:r w:rsidRPr="00C860C4">
              <w:rPr>
                <w:sz w:val="28"/>
                <w:szCs w:val="28"/>
                <w:lang w:val="uk-UA"/>
              </w:rPr>
              <w:lastRenderedPageBreak/>
              <w:t>(безперервного) та безпечного постачання електричної та теплової  енергії споживачам.</w:t>
            </w:r>
          </w:p>
          <w:p w:rsidR="00F3504D" w:rsidRPr="00C860C4" w:rsidRDefault="00F3504D" w:rsidP="002E0877">
            <w:pPr>
              <w:ind w:right="-2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3504D" w:rsidRPr="00C860C4" w:rsidRDefault="00F3504D" w:rsidP="002E0877">
            <w:pPr>
              <w:ind w:right="-2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3504D" w:rsidRPr="00C860C4" w:rsidRDefault="00F3504D" w:rsidP="002E0877">
            <w:pPr>
              <w:ind w:right="-2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</w:p>
        </w:tc>
        <w:tc>
          <w:tcPr>
            <w:tcW w:w="3430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lastRenderedPageBreak/>
              <w:t>Відсутні</w:t>
            </w:r>
          </w:p>
        </w:tc>
      </w:tr>
      <w:tr w:rsidR="00F3504D" w:rsidRPr="00063A8A">
        <w:tc>
          <w:tcPr>
            <w:tcW w:w="2410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регулювання</w:t>
            </w:r>
          </w:p>
        </w:tc>
        <w:tc>
          <w:tcPr>
            <w:tcW w:w="3686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430" w:type="dxa"/>
          </w:tcPr>
          <w:p w:rsidR="00F3504D" w:rsidRPr="00C860C4" w:rsidRDefault="00F3504D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Виникнення загрози </w:t>
            </w:r>
            <w:r w:rsidRPr="00C860C4">
              <w:rPr>
                <w:spacing w:val="-4"/>
                <w:sz w:val="28"/>
                <w:szCs w:val="28"/>
                <w:lang w:val="uk-UA" w:eastAsia="uk-UA"/>
              </w:rPr>
              <w:t>забезпечення безпеки постачання електричної та теплової енергії різним галузям економіки країни та суб’єктам господарювання</w:t>
            </w:r>
            <w:r>
              <w:rPr>
                <w:spacing w:val="-4"/>
                <w:sz w:val="28"/>
                <w:szCs w:val="28"/>
                <w:lang w:val="uk-UA" w:eastAsia="uk-UA"/>
              </w:rPr>
              <w:t>.</w:t>
            </w:r>
          </w:p>
          <w:p w:rsidR="00F3504D" w:rsidRPr="00C860C4" w:rsidRDefault="00F3504D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</w:p>
        </w:tc>
      </w:tr>
    </w:tbl>
    <w:p w:rsidR="00F3504D" w:rsidRPr="00C860C4" w:rsidRDefault="00F3504D" w:rsidP="002E0877">
      <w:pPr>
        <w:ind w:firstLine="567"/>
        <w:rPr>
          <w:sz w:val="28"/>
          <w:szCs w:val="28"/>
          <w:lang w:val="uk-UA"/>
        </w:rPr>
      </w:pPr>
    </w:p>
    <w:p w:rsidR="00F3504D" w:rsidRPr="00C860C4" w:rsidRDefault="00F3504D" w:rsidP="002E0877">
      <w:pPr>
        <w:ind w:firstLine="567"/>
        <w:rPr>
          <w:sz w:val="28"/>
          <w:szCs w:val="28"/>
          <w:lang w:val="uk-UA"/>
        </w:rPr>
      </w:pPr>
    </w:p>
    <w:p w:rsidR="00F3504D" w:rsidRPr="00C860C4" w:rsidRDefault="00F3504D" w:rsidP="002E0877">
      <w:pPr>
        <w:ind w:firstLine="567"/>
        <w:rPr>
          <w:sz w:val="28"/>
          <w:szCs w:val="28"/>
          <w:lang w:val="uk-UA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0"/>
        <w:gridCol w:w="5376"/>
      </w:tblGrid>
      <w:tr w:rsidR="00F3504D" w:rsidRPr="00C860C4">
        <w:tc>
          <w:tcPr>
            <w:tcW w:w="4150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5376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F3504D" w:rsidRPr="00C860C4">
        <w:tc>
          <w:tcPr>
            <w:tcW w:w="4150" w:type="dxa"/>
            <w:vAlign w:val="center"/>
          </w:tcPr>
          <w:p w:rsidR="00F3504D" w:rsidRPr="00C860C4" w:rsidRDefault="00F3504D" w:rsidP="002E0877">
            <w:pPr>
              <w:ind w:right="-2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Альтернатива 1.</w:t>
            </w:r>
          </w:p>
          <w:p w:rsidR="00F3504D" w:rsidRPr="00C860C4" w:rsidRDefault="00F3504D" w:rsidP="002E0877">
            <w:pPr>
              <w:ind w:right="-2"/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376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F3504D" w:rsidRPr="00C860C4">
        <w:tc>
          <w:tcPr>
            <w:tcW w:w="4150" w:type="dxa"/>
          </w:tcPr>
          <w:p w:rsidR="00F3504D" w:rsidRPr="00C860C4" w:rsidRDefault="00F3504D" w:rsidP="002E0877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 xml:space="preserve">Альтернатива 2. </w:t>
            </w:r>
          </w:p>
        </w:tc>
        <w:tc>
          <w:tcPr>
            <w:tcW w:w="5376" w:type="dxa"/>
          </w:tcPr>
          <w:p w:rsidR="00F3504D" w:rsidRPr="00C860C4" w:rsidRDefault="00F3504D" w:rsidP="002E0877">
            <w:pPr>
              <w:ind w:hanging="5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F3504D" w:rsidRPr="00C860C4" w:rsidRDefault="00F3504D" w:rsidP="002E0877">
      <w:pPr>
        <w:tabs>
          <w:tab w:val="left" w:pos="1701"/>
        </w:tabs>
        <w:ind w:right="203"/>
        <w:jc w:val="both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0"/>
          <w:numId w:val="1"/>
        </w:numPr>
        <w:ind w:left="0" w:right="203" w:firstLine="567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1843"/>
        <w:gridCol w:w="5208"/>
      </w:tblGrid>
      <w:tr w:rsidR="00F3504D" w:rsidRPr="00C860C4">
        <w:tc>
          <w:tcPr>
            <w:tcW w:w="2475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843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Бал результа-тивності</w:t>
            </w: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br/>
              <w:t>(за чотири-бальною системою оцінки)</w:t>
            </w:r>
          </w:p>
        </w:tc>
        <w:tc>
          <w:tcPr>
            <w:tcW w:w="5208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F3504D" w:rsidRPr="00063A8A">
        <w:trPr>
          <w:trHeight w:val="1709"/>
        </w:trPr>
        <w:tc>
          <w:tcPr>
            <w:tcW w:w="2475" w:type="dxa"/>
          </w:tcPr>
          <w:p w:rsidR="00F3504D" w:rsidRPr="00C860C4" w:rsidRDefault="00F3504D" w:rsidP="00303729">
            <w:pPr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акта</w:t>
            </w:r>
          </w:p>
        </w:tc>
        <w:tc>
          <w:tcPr>
            <w:tcW w:w="1843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08" w:type="dxa"/>
          </w:tcPr>
          <w:p w:rsidR="00F3504D" w:rsidRPr="00C860C4" w:rsidRDefault="00F3504D" w:rsidP="00694CE9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 xml:space="preserve">Цілі прийняття регуляторного акта будуть досягнуті повною мірою,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860C4">
              <w:rPr>
                <w:sz w:val="28"/>
                <w:szCs w:val="28"/>
                <w:lang w:val="uk-UA" w:eastAsia="uk-UA"/>
              </w:rPr>
              <w:t xml:space="preserve">роблема існувати не буде, що дозволить 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C860C4">
              <w:rPr>
                <w:sz w:val="28"/>
                <w:szCs w:val="28"/>
                <w:lang w:val="uk-UA" w:eastAsia="uk-UA"/>
              </w:rPr>
              <w:t xml:space="preserve">повній мірі забезпечити зниження ризиків щодо </w:t>
            </w:r>
            <w:r w:rsidRPr="00C860C4">
              <w:rPr>
                <w:sz w:val="28"/>
                <w:szCs w:val="28"/>
                <w:lang w:val="uk-UA"/>
              </w:rPr>
              <w:t>надійного (безперервного) та безпечного постачання електричної та теплової  енергії споживачам</w:t>
            </w:r>
            <w:r w:rsidRPr="00C860C4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F3504D" w:rsidRPr="00C860C4">
        <w:trPr>
          <w:trHeight w:val="1124"/>
        </w:trPr>
        <w:tc>
          <w:tcPr>
            <w:tcW w:w="2475" w:type="dxa"/>
          </w:tcPr>
          <w:p w:rsidR="00F3504D" w:rsidRPr="00C860C4" w:rsidRDefault="00F3504D" w:rsidP="002E0877">
            <w:pPr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регулювання</w:t>
            </w:r>
          </w:p>
        </w:tc>
        <w:tc>
          <w:tcPr>
            <w:tcW w:w="1843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08" w:type="dxa"/>
          </w:tcPr>
          <w:p w:rsidR="00F3504D" w:rsidRPr="00C860C4" w:rsidRDefault="00F3504D" w:rsidP="00694CE9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 w:eastAsia="uk-UA"/>
              </w:rPr>
              <w:t xml:space="preserve">Проблема залишиться не вирішена, що не дозволить 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C860C4">
              <w:rPr>
                <w:sz w:val="28"/>
                <w:szCs w:val="28"/>
                <w:lang w:val="uk-UA" w:eastAsia="uk-UA"/>
              </w:rPr>
              <w:t xml:space="preserve">повній мірі забезпечити </w:t>
            </w:r>
            <w:r w:rsidRPr="00C860C4">
              <w:rPr>
                <w:sz w:val="28"/>
                <w:szCs w:val="28"/>
                <w:lang w:val="uk-UA"/>
              </w:rPr>
              <w:t xml:space="preserve">надійне (безперервне) та безпечне постачання електричної та теплової  </w:t>
            </w:r>
            <w:r w:rsidRPr="00C860C4">
              <w:rPr>
                <w:sz w:val="28"/>
                <w:szCs w:val="28"/>
                <w:lang w:val="uk-UA"/>
              </w:rPr>
              <w:lastRenderedPageBreak/>
              <w:t>енергії споживачам</w:t>
            </w:r>
            <w:r w:rsidRPr="00C860C4"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F3504D" w:rsidRPr="00C860C4" w:rsidRDefault="00F3504D" w:rsidP="002E0877">
      <w:pPr>
        <w:ind w:left="567"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ind w:left="567"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ind w:left="567" w:right="203"/>
        <w:rPr>
          <w:b/>
          <w:bCs/>
          <w:sz w:val="28"/>
          <w:szCs w:val="28"/>
          <w:lang w:val="uk-UA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1778"/>
        <w:gridCol w:w="2693"/>
        <w:gridCol w:w="2580"/>
      </w:tblGrid>
      <w:tr w:rsidR="00F3504D" w:rsidRPr="00C860C4">
        <w:tc>
          <w:tcPr>
            <w:tcW w:w="2475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Рейтинг результативності</w:t>
            </w:r>
          </w:p>
        </w:tc>
        <w:tc>
          <w:tcPr>
            <w:tcW w:w="1778" w:type="dxa"/>
            <w:vAlign w:val="center"/>
          </w:tcPr>
          <w:p w:rsidR="00F3504D" w:rsidRPr="00C860C4" w:rsidRDefault="00F3504D" w:rsidP="002E0877">
            <w:pPr>
              <w:ind w:left="-73" w:right="-11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693" w:type="dxa"/>
            <w:vAlign w:val="center"/>
          </w:tcPr>
          <w:p w:rsidR="00F3504D" w:rsidRPr="00C860C4" w:rsidRDefault="00F3504D" w:rsidP="002E08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580" w:type="dxa"/>
            <w:vAlign w:val="center"/>
          </w:tcPr>
          <w:p w:rsidR="00F3504D" w:rsidRPr="00C860C4" w:rsidRDefault="00F3504D" w:rsidP="002E0877">
            <w:pPr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F3504D" w:rsidRPr="00C860C4">
        <w:tc>
          <w:tcPr>
            <w:tcW w:w="2475" w:type="dxa"/>
          </w:tcPr>
          <w:p w:rsidR="00F3504D" w:rsidRPr="00C860C4" w:rsidRDefault="00F3504D" w:rsidP="00303729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акта</w:t>
            </w:r>
          </w:p>
        </w:tc>
        <w:tc>
          <w:tcPr>
            <w:tcW w:w="1778" w:type="dxa"/>
          </w:tcPr>
          <w:p w:rsidR="00F3504D" w:rsidRPr="00C860C4" w:rsidRDefault="00F3504D" w:rsidP="002E0877">
            <w:pPr>
              <w:pStyle w:val="11"/>
              <w:ind w:left="-73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C4">
              <w:rPr>
                <w:rFonts w:ascii="Times New Roman" w:hAnsi="Times New Roman" w:cs="Times New Roman"/>
                <w:sz w:val="28"/>
                <w:szCs w:val="28"/>
              </w:rPr>
              <w:t>Забезпечення надійним та якісним електропостачанням споживачів України.</w:t>
            </w:r>
          </w:p>
        </w:tc>
        <w:tc>
          <w:tcPr>
            <w:tcW w:w="2693" w:type="dxa"/>
          </w:tcPr>
          <w:p w:rsidR="00F3504D" w:rsidRPr="00C860C4" w:rsidRDefault="00F3504D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C860C4">
              <w:rPr>
                <w:spacing w:val="-4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580" w:type="dxa"/>
          </w:tcPr>
          <w:p w:rsidR="00F3504D" w:rsidRPr="00C860C4" w:rsidRDefault="00F3504D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/>
              </w:rPr>
            </w:pPr>
            <w:r w:rsidRPr="00C860C4">
              <w:rPr>
                <w:spacing w:val="-4"/>
                <w:sz w:val="28"/>
                <w:szCs w:val="28"/>
                <w:lang w:val="uk-UA"/>
              </w:rPr>
              <w:t>У разі прийняття регуляторного акта цілі державного регулювання будуть досягнуті повною мірою, що повністю забезпечить потребу у виріше</w:t>
            </w:r>
            <w:r>
              <w:rPr>
                <w:spacing w:val="-4"/>
                <w:sz w:val="28"/>
                <w:szCs w:val="28"/>
                <w:lang w:val="uk-UA"/>
              </w:rPr>
              <w:t>н</w:t>
            </w:r>
            <w:r w:rsidRPr="00C860C4">
              <w:rPr>
                <w:spacing w:val="-4"/>
                <w:sz w:val="28"/>
                <w:szCs w:val="28"/>
                <w:lang w:val="uk-UA"/>
              </w:rPr>
              <w:t>ні визначеної проблеми.</w:t>
            </w:r>
          </w:p>
        </w:tc>
      </w:tr>
      <w:tr w:rsidR="00F3504D" w:rsidRPr="00C860C4">
        <w:tc>
          <w:tcPr>
            <w:tcW w:w="2475" w:type="dxa"/>
          </w:tcPr>
          <w:p w:rsidR="00F3504D" w:rsidRPr="00C860C4" w:rsidRDefault="00F3504D" w:rsidP="002E087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регулювання</w:t>
            </w:r>
          </w:p>
        </w:tc>
        <w:tc>
          <w:tcPr>
            <w:tcW w:w="1778" w:type="dxa"/>
          </w:tcPr>
          <w:p w:rsidR="00F3504D" w:rsidRPr="00C860C4" w:rsidRDefault="00F3504D" w:rsidP="002E0877">
            <w:pPr>
              <w:pStyle w:val="a8"/>
              <w:ind w:left="-73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693" w:type="dxa"/>
          </w:tcPr>
          <w:p w:rsidR="00F3504D" w:rsidRPr="00C860C4" w:rsidRDefault="00F3504D" w:rsidP="002E087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860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Невизначеність</w:t>
            </w:r>
            <w:r w:rsidRPr="00C860C4">
              <w:rPr>
                <w:rFonts w:ascii="Times New Roman" w:hAnsi="Times New Roman" w:cs="Times New Roman"/>
                <w:sz w:val="28"/>
                <w:szCs w:val="28"/>
              </w:rPr>
              <w:t xml:space="preserve">для центральних органів виконавчої влади щодо </w:t>
            </w:r>
            <w:r w:rsidRPr="00C860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готовності учасників ринку до роботи в осінньо-зимовий період, проходження грозового періоду, періодів високих та низьких температур, льодоходу та повені, що унеможливлює своєчасн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C860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реагування та усунення проблемних ситуацій щодо </w:t>
            </w:r>
            <w:r w:rsidRPr="00C860C4">
              <w:rPr>
                <w:rFonts w:ascii="Times New Roman" w:hAnsi="Times New Roman" w:cs="Times New Roman"/>
                <w:sz w:val="28"/>
                <w:szCs w:val="28"/>
              </w:rPr>
              <w:t xml:space="preserve">надійного (безперервного) та </w:t>
            </w:r>
            <w:r w:rsidRPr="00C86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безпечного постачання електричної та теплової  енергії споживачам</w:t>
            </w:r>
            <w:r w:rsidRPr="00C860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F3504D" w:rsidRPr="00C860C4" w:rsidRDefault="00F3504D" w:rsidP="002E087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80" w:type="dxa"/>
          </w:tcPr>
          <w:p w:rsidR="00F3504D" w:rsidRPr="00C860C4" w:rsidRDefault="00F3504D" w:rsidP="00694CE9">
            <w:pPr>
              <w:pStyle w:val="1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 w:rsidRPr="00C860C4"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  <w:lastRenderedPageBreak/>
              <w:t xml:space="preserve">У разі залишення існуючої ситуації без змін проблема продовжуватиме існувати,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  <w:t>тим самим</w:t>
            </w:r>
            <w:r w:rsidRPr="00C860C4"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  <w:t>не забезпечить досягнення поставленої мети.</w:t>
            </w:r>
          </w:p>
        </w:tc>
      </w:tr>
    </w:tbl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69"/>
        <w:gridCol w:w="3147"/>
      </w:tblGrid>
      <w:tr w:rsidR="00F3504D" w:rsidRPr="00C860C4">
        <w:trPr>
          <w:cantSplit/>
          <w:trHeight w:val="371"/>
        </w:trPr>
        <w:tc>
          <w:tcPr>
            <w:tcW w:w="2410" w:type="dxa"/>
            <w:vAlign w:val="center"/>
          </w:tcPr>
          <w:p w:rsidR="00F3504D" w:rsidRPr="00C860C4" w:rsidRDefault="00F3504D" w:rsidP="002E0877">
            <w:pPr>
              <w:ind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969" w:type="dxa"/>
            <w:vAlign w:val="center"/>
          </w:tcPr>
          <w:p w:rsidR="00F3504D" w:rsidRPr="00C860C4" w:rsidRDefault="00F3504D" w:rsidP="002E0877">
            <w:pPr>
              <w:ind w:firstLine="33"/>
              <w:jc w:val="center"/>
              <w:textAlignment w:val="baseline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860C4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Аргументи щодо </w:t>
            </w:r>
          </w:p>
          <w:p w:rsidR="00F3504D" w:rsidRPr="00C860C4" w:rsidRDefault="00F3504D" w:rsidP="002E0877">
            <w:pPr>
              <w:ind w:firstLine="33"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переваги обраної альтернативи/причини відмови від альтернативи</w:t>
            </w:r>
          </w:p>
        </w:tc>
        <w:tc>
          <w:tcPr>
            <w:tcW w:w="3147" w:type="dxa"/>
            <w:vAlign w:val="center"/>
          </w:tcPr>
          <w:p w:rsidR="00F3504D" w:rsidRPr="00C860C4" w:rsidRDefault="00F3504D" w:rsidP="002E0877">
            <w:pPr>
              <w:ind w:firstLine="33"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860C4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Оцінка ризику зовнішніх чинників на дію запропонованого регуляторного акт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F3504D" w:rsidRPr="00C860C4">
        <w:trPr>
          <w:cantSplit/>
          <w:trHeight w:val="1325"/>
        </w:trPr>
        <w:tc>
          <w:tcPr>
            <w:tcW w:w="2410" w:type="dxa"/>
          </w:tcPr>
          <w:p w:rsidR="00F3504D" w:rsidRPr="00C860C4" w:rsidRDefault="00F3504D" w:rsidP="00303729">
            <w:pPr>
              <w:ind w:firstLine="33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Прийняття регуляторного акта</w:t>
            </w:r>
          </w:p>
        </w:tc>
        <w:tc>
          <w:tcPr>
            <w:tcW w:w="3969" w:type="dxa"/>
            <w:vAlign w:val="center"/>
          </w:tcPr>
          <w:p w:rsidR="00F3504D" w:rsidRPr="00C860C4" w:rsidRDefault="00F3504D" w:rsidP="002E0877">
            <w:pPr>
              <w:ind w:firstLine="33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 xml:space="preserve">Дозволяє вирішити проблему шляхом </w:t>
            </w: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>мінімізації негативних наслідків у разі порушення</w:t>
            </w:r>
          </w:p>
          <w:p w:rsidR="00F3504D" w:rsidRPr="00C860C4" w:rsidRDefault="00F3504D" w:rsidP="002E0877">
            <w:pPr>
              <w:ind w:firstLine="33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860C4">
              <w:rPr>
                <w:sz w:val="28"/>
                <w:szCs w:val="28"/>
                <w:lang w:val="uk-UA"/>
              </w:rPr>
              <w:t>надійного (безперервного) та безпечного постачання електричної та теплової  енергії споживачам</w:t>
            </w:r>
            <w:r w:rsidRPr="00C860C4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3147" w:type="dxa"/>
          </w:tcPr>
          <w:p w:rsidR="00F3504D" w:rsidRPr="00C860C4" w:rsidRDefault="00F3504D" w:rsidP="00303729">
            <w:pPr>
              <w:textAlignment w:val="baseline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860C4">
              <w:rPr>
                <w:sz w:val="28"/>
                <w:szCs w:val="28"/>
                <w:shd w:val="clear" w:color="auto" w:fill="FFFFFF"/>
                <w:lang w:val="uk-UA"/>
              </w:rPr>
              <w:t>Ризик зовнішніх чинників на дію запропонованого регуляторного акта не передбачається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3504D" w:rsidRPr="00C860C4">
        <w:trPr>
          <w:cantSplit/>
        </w:trPr>
        <w:tc>
          <w:tcPr>
            <w:tcW w:w="2410" w:type="dxa"/>
          </w:tcPr>
          <w:p w:rsidR="00F3504D" w:rsidRPr="00C860C4" w:rsidRDefault="00F3504D" w:rsidP="002E0877">
            <w:pPr>
              <w:ind w:firstLine="33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/>
              </w:rPr>
              <w:t>Збереження чинного регулювання</w:t>
            </w:r>
          </w:p>
        </w:tc>
        <w:tc>
          <w:tcPr>
            <w:tcW w:w="3969" w:type="dxa"/>
          </w:tcPr>
          <w:p w:rsidR="00F3504D" w:rsidRPr="00C860C4" w:rsidRDefault="00F3504D" w:rsidP="002E0877">
            <w:pPr>
              <w:ind w:left="34"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lang w:val="uk-UA"/>
              </w:rPr>
              <w:t>Відсутні</w:t>
            </w:r>
          </w:p>
          <w:p w:rsidR="00F3504D" w:rsidRPr="00C860C4" w:rsidRDefault="00F3504D" w:rsidP="002E0877">
            <w:pPr>
              <w:ind w:left="34"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47" w:type="dxa"/>
          </w:tcPr>
          <w:p w:rsidR="00F3504D" w:rsidRPr="00C860C4" w:rsidRDefault="00F3504D" w:rsidP="002E0877">
            <w:pPr>
              <w:ind w:firstLine="33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C860C4">
              <w:rPr>
                <w:sz w:val="28"/>
                <w:szCs w:val="28"/>
                <w:shd w:val="clear" w:color="auto" w:fill="FFFFFF"/>
                <w:lang w:val="uk-UA"/>
              </w:rPr>
              <w:t>Ризик зовнішніх чинників на дію запропонованого регуляторного акта не передбачається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F3504D" w:rsidRPr="00C860C4" w:rsidRDefault="00F3504D" w:rsidP="002E0877">
      <w:pPr>
        <w:ind w:left="567" w:right="203"/>
        <w:rPr>
          <w:b/>
          <w:bCs/>
          <w:sz w:val="28"/>
          <w:szCs w:val="28"/>
          <w:lang w:val="uk-UA"/>
        </w:rPr>
      </w:pPr>
    </w:p>
    <w:p w:rsidR="00F3504D" w:rsidRPr="00C860C4" w:rsidRDefault="00F3504D" w:rsidP="002E0877">
      <w:pPr>
        <w:numPr>
          <w:ilvl w:val="0"/>
          <w:numId w:val="1"/>
        </w:numPr>
        <w:ind w:left="0" w:right="203" w:firstLine="851"/>
        <w:jc w:val="both"/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Механізми та заходи, які забезпечать розв</w:t>
      </w:r>
      <w:r w:rsidRPr="00063A8A">
        <w:rPr>
          <w:b/>
          <w:bCs/>
          <w:sz w:val="28"/>
          <w:szCs w:val="28"/>
        </w:rPr>
        <w:t>’</w:t>
      </w:r>
      <w:r w:rsidRPr="00C860C4">
        <w:rPr>
          <w:b/>
          <w:bCs/>
          <w:sz w:val="28"/>
          <w:szCs w:val="28"/>
          <w:lang w:val="uk-UA"/>
        </w:rPr>
        <w:t>язання визначеної проблеми</w:t>
      </w:r>
    </w:p>
    <w:p w:rsidR="00F3504D" w:rsidRPr="00C860C4" w:rsidRDefault="00F3504D" w:rsidP="002E0877">
      <w:pPr>
        <w:ind w:right="178" w:firstLine="770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ind w:firstLine="567"/>
        <w:jc w:val="both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 xml:space="preserve">Механізмом, який забезпечить розв’язання визначеної проблеми, є прийняття регуляторного акта, що дозволить посилити контроль і вплив держави за дотриманням </w:t>
      </w:r>
      <w:r w:rsidRPr="00C860C4">
        <w:rPr>
          <w:sz w:val="28"/>
          <w:szCs w:val="28"/>
          <w:lang w:val="uk-UA" w:eastAsia="uk-UA"/>
        </w:rPr>
        <w:t xml:space="preserve">учасниками ринку електричної енергії </w:t>
      </w:r>
      <w:r w:rsidRPr="00C860C4">
        <w:rPr>
          <w:sz w:val="28"/>
          <w:szCs w:val="28"/>
          <w:lang w:val="uk-UA"/>
        </w:rPr>
        <w:t xml:space="preserve">(крім побутових споживачів </w:t>
      </w:r>
      <w:r>
        <w:rPr>
          <w:sz w:val="28"/>
          <w:szCs w:val="28"/>
          <w:lang w:val="uk-UA"/>
        </w:rPr>
        <w:t>і</w:t>
      </w:r>
      <w:r w:rsidRPr="00C860C4">
        <w:rPr>
          <w:sz w:val="28"/>
          <w:szCs w:val="28"/>
          <w:lang w:val="uk-UA"/>
        </w:rPr>
        <w:t>споживачів, не віднесених до особливої групи непобутових споживачів)</w:t>
      </w:r>
      <w:r w:rsidRPr="00C860C4">
        <w:rPr>
          <w:sz w:val="28"/>
          <w:szCs w:val="28"/>
          <w:lang w:val="uk-UA" w:eastAsia="uk-UA"/>
        </w:rPr>
        <w:t xml:space="preserve"> та суб’єктами  відносин у сфері теплопостачання </w:t>
      </w:r>
      <w:r w:rsidRPr="00C860C4">
        <w:rPr>
          <w:sz w:val="28"/>
          <w:szCs w:val="28"/>
          <w:lang w:val="uk-UA"/>
        </w:rPr>
        <w:t>вимог нормативно-правових актів у галузі електроенергетики та в сфері теплопостачання, в тому числі  в частині забезпечення надійного (безперервного) та безпечного постачання електричної енергії споживачам, а також  енергетичної безпеки держави шляхом проведення центральним органом виконавчої влади, що реалізує державну політику у сфері нагляду (контролю) у галузях електроенергетики і теплопостачання, моніторингів, розслідувань, участь у роботі комісій.</w:t>
      </w:r>
    </w:p>
    <w:p w:rsidR="00F3504D" w:rsidRPr="00C860C4" w:rsidRDefault="00F3504D" w:rsidP="002E0877">
      <w:pPr>
        <w:ind w:right="178" w:firstLine="770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C860C4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3504D" w:rsidRPr="00C860C4" w:rsidRDefault="00F3504D" w:rsidP="002E0877">
      <w:pPr>
        <w:shd w:val="clear" w:color="auto" w:fill="FFFFFF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F3504D" w:rsidRPr="00C860C4" w:rsidRDefault="00F3504D" w:rsidP="002E0877">
      <w:pPr>
        <w:ind w:firstLine="567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bookmarkStart w:id="3" w:name="n164"/>
      <w:bookmarkEnd w:id="3"/>
      <w:r w:rsidRPr="00C860C4">
        <w:rPr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Додаткові витрати на виконання вимог регуляторного акта непередбачаються. </w:t>
      </w:r>
      <w:bookmarkStart w:id="4" w:name="n191"/>
      <w:bookmarkStart w:id="5" w:name="n192"/>
      <w:bookmarkEnd w:id="4"/>
      <w:bookmarkEnd w:id="5"/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C860C4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VII. Обґрунтування запропонованого строку дії регуляторного акт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а</w:t>
      </w:r>
    </w:p>
    <w:p w:rsidR="00F3504D" w:rsidRPr="00C860C4" w:rsidRDefault="00F3504D" w:rsidP="002E087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F3504D" w:rsidRPr="00C860C4" w:rsidRDefault="00F3504D" w:rsidP="002E0877">
      <w:pPr>
        <w:ind w:firstLine="567"/>
        <w:jc w:val="both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>Строк дії регуляторного акта не обмежується у часі, що надасть можливість розв’язати проблеми та досягти цілей державного регулювання.</w:t>
      </w:r>
    </w:p>
    <w:p w:rsidR="00F3504D" w:rsidRPr="00C860C4" w:rsidRDefault="00F3504D" w:rsidP="002E0877">
      <w:pPr>
        <w:ind w:firstLine="567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  <w:r w:rsidRPr="00C860C4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VIII. Визначення показників результативності дії регуляторного акт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а</w:t>
      </w:r>
    </w:p>
    <w:p w:rsidR="00F3504D" w:rsidRPr="00C860C4" w:rsidRDefault="00F3504D" w:rsidP="002E0877">
      <w:pPr>
        <w:shd w:val="clear" w:color="auto" w:fill="FFFFFF"/>
        <w:ind w:firstLine="567"/>
        <w:jc w:val="center"/>
        <w:textAlignment w:val="baseline"/>
        <w:rPr>
          <w:sz w:val="28"/>
          <w:szCs w:val="28"/>
          <w:lang w:val="uk-UA" w:eastAsia="uk-UA"/>
        </w:rPr>
      </w:pPr>
      <w:bookmarkStart w:id="6" w:name="n169"/>
      <w:bookmarkStart w:id="7" w:name="n170"/>
      <w:bookmarkEnd w:id="6"/>
      <w:bookmarkEnd w:id="7"/>
    </w:p>
    <w:p w:rsidR="00F3504D" w:rsidRPr="00C860C4" w:rsidRDefault="00F3504D" w:rsidP="002E087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Показниками результативності акта є:</w:t>
      </w:r>
    </w:p>
    <w:p w:rsidR="00F3504D" w:rsidRPr="00C860C4" w:rsidRDefault="00F3504D" w:rsidP="00694CE9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забезпечення постійного моніторингу безпеки постачання електричної енергії;</w:t>
      </w:r>
    </w:p>
    <w:p w:rsidR="00F3504D" w:rsidRPr="00C860C4" w:rsidRDefault="00F3504D" w:rsidP="00694CE9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розмір коштів і час, які витрачатимуть суб’єкти (об’єкти) електроенергетики на виконання вимог регуляторного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–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не зміниться;</w:t>
      </w:r>
    </w:p>
    <w:p w:rsidR="00F3504D" w:rsidRPr="00C860C4" w:rsidRDefault="00F3504D" w:rsidP="00694CE9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7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кількість суб’єктів господарювання, на яких поширюється дія акт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 – 75100;</w:t>
      </w:r>
    </w:p>
    <w:p w:rsidR="00F3504D" w:rsidRPr="00C860C4" w:rsidRDefault="00F3504D" w:rsidP="002E0877">
      <w:pPr>
        <w:pStyle w:val="ab"/>
        <w:numPr>
          <w:ilvl w:val="0"/>
          <w:numId w:val="3"/>
        </w:num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розмір надходжень до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не зміниться;</w:t>
      </w:r>
    </w:p>
    <w:p w:rsidR="00F3504D" w:rsidRPr="00C860C4" w:rsidRDefault="00F3504D" w:rsidP="002E087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рівень поінформованості суб’єктів господарювання стосовно основних</w:t>
      </w:r>
    </w:p>
    <w:p w:rsidR="00F3504D" w:rsidRPr="00C860C4" w:rsidRDefault="00F3504D" w:rsidP="002E0877">
      <w:pPr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>положень регуляторного акт</w:t>
      </w:r>
      <w:r>
        <w:rPr>
          <w:sz w:val="28"/>
          <w:szCs w:val="28"/>
          <w:lang w:val="uk-UA"/>
        </w:rPr>
        <w:t>а</w:t>
      </w:r>
      <w:r w:rsidRPr="00C860C4">
        <w:rPr>
          <w:sz w:val="28"/>
          <w:szCs w:val="28"/>
          <w:lang w:val="uk-UA"/>
        </w:rPr>
        <w:t xml:space="preserve"> – високий.</w:t>
      </w:r>
    </w:p>
    <w:p w:rsidR="00F3504D" w:rsidRPr="00C860C4" w:rsidRDefault="00F3504D" w:rsidP="002E087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504D" w:rsidRPr="00C860C4" w:rsidRDefault="00F3504D" w:rsidP="002E0877">
      <w:pPr>
        <w:ind w:firstLine="709"/>
        <w:jc w:val="both"/>
        <w:outlineLvl w:val="2"/>
        <w:rPr>
          <w:sz w:val="28"/>
          <w:szCs w:val="28"/>
          <w:lang w:val="uk-UA" w:eastAsia="uk-UA"/>
        </w:rPr>
      </w:pPr>
      <w:r w:rsidRPr="00C860C4">
        <w:rPr>
          <w:sz w:val="28"/>
          <w:szCs w:val="28"/>
          <w:lang w:val="uk-UA" w:eastAsia="uk-UA"/>
        </w:rPr>
        <w:t>Проєкт регуляторного акта</w:t>
      </w:r>
      <w:r w:rsidRPr="00C860C4">
        <w:rPr>
          <w:sz w:val="28"/>
          <w:szCs w:val="28"/>
          <w:lang w:val="uk-UA"/>
        </w:rPr>
        <w:t xml:space="preserve"> разом з матеріалами, що обґрунтовують його прийняття,</w:t>
      </w:r>
      <w:r w:rsidRPr="00C860C4">
        <w:rPr>
          <w:sz w:val="28"/>
          <w:szCs w:val="28"/>
          <w:lang w:val="uk-UA" w:eastAsia="uk-UA"/>
        </w:rPr>
        <w:t xml:space="preserve"> оприлюднено на офіційному вебсайті</w:t>
      </w:r>
      <w:r w:rsidRPr="00C860C4">
        <w:rPr>
          <w:rStyle w:val="rvts9"/>
          <w:sz w:val="28"/>
          <w:szCs w:val="28"/>
          <w:lang w:val="uk-UA"/>
        </w:rPr>
        <w:t>Держенергонагляду</w:t>
      </w:r>
      <w:r w:rsidRPr="00C860C4">
        <w:rPr>
          <w:sz w:val="28"/>
          <w:szCs w:val="28"/>
          <w:lang w:val="uk-UA" w:eastAsia="uk-UA"/>
        </w:rPr>
        <w:t xml:space="preserve"> в мережі </w:t>
      </w:r>
      <w:r>
        <w:rPr>
          <w:sz w:val="28"/>
          <w:szCs w:val="28"/>
          <w:lang w:val="uk-UA" w:eastAsia="uk-UA"/>
        </w:rPr>
        <w:t>«</w:t>
      </w:r>
      <w:r w:rsidRPr="00C860C4">
        <w:rPr>
          <w:sz w:val="28"/>
          <w:szCs w:val="28"/>
          <w:lang w:val="uk-UA" w:eastAsia="uk-UA"/>
        </w:rPr>
        <w:t>Інтернет</w:t>
      </w:r>
      <w:r>
        <w:rPr>
          <w:sz w:val="28"/>
          <w:szCs w:val="28"/>
          <w:lang w:val="uk-UA" w:eastAsia="uk-UA"/>
        </w:rPr>
        <w:t>»:</w:t>
      </w:r>
      <w:hyperlink r:id="rId7" w:history="1">
        <w:r w:rsidRPr="00C860C4">
          <w:rPr>
            <w:rStyle w:val="ae"/>
            <w:color w:val="auto"/>
            <w:sz w:val="28"/>
            <w:szCs w:val="28"/>
            <w:lang w:val="uk-UA"/>
          </w:rPr>
          <w:t>https://sies.gov.ua/</w:t>
        </w:r>
      </w:hyperlink>
      <w:r w:rsidRPr="00C860C4">
        <w:rPr>
          <w:sz w:val="28"/>
          <w:szCs w:val="28"/>
          <w:lang w:val="uk-UA" w:eastAsia="uk-UA"/>
        </w:rPr>
        <w:t xml:space="preserve">. </w:t>
      </w:r>
      <w:r w:rsidRPr="00C860C4">
        <w:rPr>
          <w:sz w:val="28"/>
          <w:szCs w:val="28"/>
          <w:lang w:val="uk-UA"/>
        </w:rPr>
        <w:t>Держенергонагляд</w:t>
      </w:r>
      <w:r w:rsidRPr="00C860C4">
        <w:rPr>
          <w:sz w:val="28"/>
          <w:szCs w:val="28"/>
          <w:lang w:val="uk-UA" w:eastAsia="uk-UA"/>
        </w:rPr>
        <w:t xml:space="preserve"> у межах компетенції надає необхідні роз’яснення щодо норм проєкту регуляторного акта і надаватиме роз’яснення щодо застосування акта, який буде опубліковано в засобах масової інформації після його прийняття</w:t>
      </w:r>
      <w:r>
        <w:rPr>
          <w:sz w:val="28"/>
          <w:szCs w:val="28"/>
          <w:lang w:val="uk-UA" w:eastAsia="uk-UA"/>
        </w:rPr>
        <w:t>.</w:t>
      </w:r>
    </w:p>
    <w:p w:rsidR="00F3504D" w:rsidRPr="00C860C4" w:rsidRDefault="00F3504D" w:rsidP="002E0877">
      <w:pPr>
        <w:ind w:left="927" w:right="178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ind w:left="927" w:right="178"/>
        <w:jc w:val="both"/>
        <w:rPr>
          <w:sz w:val="28"/>
          <w:szCs w:val="28"/>
          <w:lang w:val="uk-UA"/>
        </w:rPr>
      </w:pPr>
    </w:p>
    <w:p w:rsidR="00F3504D" w:rsidRPr="00C860C4" w:rsidRDefault="00F3504D" w:rsidP="002E087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C860C4">
        <w:rPr>
          <w:b/>
          <w:bCs/>
          <w:sz w:val="28"/>
          <w:szCs w:val="28"/>
          <w:bdr w:val="none" w:sz="0" w:space="0" w:color="auto" w:frame="1"/>
          <w:lang w:val="uk-UA" w:eastAsia="uk-UA"/>
        </w:rPr>
        <w:t>IX. Визначення заходів, за допомогою яких здійснюватиметься відстеження результативності дії регуляторного акт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а</w:t>
      </w:r>
    </w:p>
    <w:p w:rsidR="00F3504D" w:rsidRPr="00C860C4" w:rsidRDefault="00F3504D" w:rsidP="002E087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F3504D" w:rsidRPr="00C860C4" w:rsidRDefault="00F3504D" w:rsidP="002E0877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C860C4">
        <w:rPr>
          <w:sz w:val="28"/>
          <w:szCs w:val="28"/>
          <w:lang w:val="uk-UA"/>
        </w:rPr>
        <w:t>Відстеження результативності регуляторного акта будуть здійснюватися Державною інспекцією енергетичного нагляду України статистичним методом.</w:t>
      </w:r>
    </w:p>
    <w:p w:rsidR="00F3504D" w:rsidRPr="00C860C4" w:rsidRDefault="00F3504D" w:rsidP="00C860C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75"/>
      <w:bookmarkEnd w:id="8"/>
      <w:r w:rsidRPr="00C860C4">
        <w:rPr>
          <w:rFonts w:ascii="Times New Roman" w:hAnsi="Times New Roman" w:cs="Times New Roman"/>
          <w:sz w:val="28"/>
          <w:szCs w:val="28"/>
          <w:lang w:val="uk-UA"/>
        </w:rPr>
        <w:t>Базове відстеже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результативності акта б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уде здійснюватися після набрання ним чинності шляхом аналізу статистичних даних, але не пізніше дня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 з якого починається проведення повторного відстеження результативності цього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04D" w:rsidRPr="00C860C4" w:rsidRDefault="00F3504D" w:rsidP="002E087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>Повторне відстеження здійснюватиметься через рік з дня набрання ним чинності, але не пізніше двох років з дня набрання чинності цим актом.</w:t>
      </w:r>
    </w:p>
    <w:p w:rsidR="00F3504D" w:rsidRPr="00C860C4" w:rsidRDefault="00F3504D" w:rsidP="002E087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C4">
        <w:rPr>
          <w:rFonts w:ascii="Times New Roman" w:hAnsi="Times New Roman" w:cs="Times New Roman"/>
          <w:sz w:val="28"/>
          <w:szCs w:val="28"/>
          <w:lang w:val="uk-UA"/>
        </w:rPr>
        <w:t xml:space="preserve">Періодичні відстеження результативності будуть здійснюватися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раз на кожні три роки, починаючи з дня закінчення заходів з повторного відстеження результативності цього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6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F3504D" w:rsidRPr="00C860C4" w:rsidRDefault="00F3504D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F3504D" w:rsidRPr="00C860C4" w:rsidRDefault="00F3504D" w:rsidP="002E0877">
      <w:pPr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>Т.в.о. Голови Державної інспекції</w:t>
      </w:r>
    </w:p>
    <w:p w:rsidR="00F3504D" w:rsidRPr="00C860C4" w:rsidRDefault="00F3504D" w:rsidP="002E0877">
      <w:pPr>
        <w:rPr>
          <w:b/>
          <w:bCs/>
          <w:sz w:val="28"/>
          <w:szCs w:val="28"/>
          <w:lang w:val="uk-UA"/>
        </w:rPr>
      </w:pPr>
      <w:r w:rsidRPr="00C860C4">
        <w:rPr>
          <w:b/>
          <w:bCs/>
          <w:sz w:val="28"/>
          <w:szCs w:val="28"/>
          <w:lang w:val="uk-UA"/>
        </w:rPr>
        <w:t xml:space="preserve">енергетичного нагляду  України                                                 Роман БОДНАР </w:t>
      </w:r>
    </w:p>
    <w:p w:rsidR="00F3504D" w:rsidRPr="00C860C4" w:rsidRDefault="00F3504D" w:rsidP="002E0877">
      <w:pPr>
        <w:rPr>
          <w:sz w:val="28"/>
          <w:szCs w:val="28"/>
          <w:lang w:val="uk-UA"/>
        </w:rPr>
      </w:pPr>
    </w:p>
    <w:p w:rsidR="00F3504D" w:rsidRPr="00C860C4" w:rsidRDefault="00F3504D" w:rsidP="002E0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860C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__»</w:t>
      </w:r>
      <w:r w:rsidRPr="00C860C4">
        <w:rPr>
          <w:sz w:val="28"/>
          <w:szCs w:val="28"/>
          <w:lang w:val="uk-UA"/>
        </w:rPr>
        <w:t xml:space="preserve"> __________</w:t>
      </w:r>
      <w:r>
        <w:rPr>
          <w:sz w:val="28"/>
          <w:szCs w:val="28"/>
          <w:lang w:val="uk-UA"/>
        </w:rPr>
        <w:t>__</w:t>
      </w:r>
      <w:r w:rsidRPr="00C860C4">
        <w:rPr>
          <w:sz w:val="28"/>
          <w:szCs w:val="28"/>
          <w:lang w:val="uk-UA"/>
        </w:rPr>
        <w:t>2020 р.</w:t>
      </w:r>
    </w:p>
    <w:p w:rsidR="00F3504D" w:rsidRDefault="00F3504D" w:rsidP="00063A8A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063A8A" w:rsidRDefault="00063A8A" w:rsidP="00063A8A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9" w:name="_GoBack"/>
      <w:bookmarkEnd w:id="9"/>
    </w:p>
    <w:p w:rsidR="00063A8A" w:rsidRDefault="00063A8A" w:rsidP="00063A8A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ВИТРАТИ</w:t>
      </w: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одного суб'єкта господарювання, які виникають внаслідок дії регуляторного акта</w:t>
      </w: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240"/>
        <w:gridCol w:w="1276"/>
        <w:gridCol w:w="1424"/>
      </w:tblGrid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spacing w:line="256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перший рік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ять років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Витрати, пов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язані із веденням обліку, підготовкою та поданням звітності державним органам,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Витрати, пов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</w:t>
            </w:r>
            <w:r w:rsidRPr="00063A8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Витрати, пов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язані із наймом додаткового персоналу,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 (уточнити),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суб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єктів господарювання, які задіяні в заходах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11250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56250</w:t>
            </w:r>
          </w:p>
        </w:tc>
      </w:tr>
      <w:tr w:rsidR="00063A8A" w:rsidRPr="00063A8A" w:rsidTr="00063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Сумарні витрати суб'єктів господарювання великого та середнього підприємництва на виконання регулювання,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3A8A" w:rsidRDefault="00063A8A" w:rsidP="00063A8A">
      <w:pPr>
        <w:jc w:val="center"/>
        <w:rPr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Розрахунок відповідних витрат на одного суб</w:t>
      </w:r>
      <w:r w:rsidRPr="00063A8A">
        <w:rPr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єкта господарювання</w:t>
      </w:r>
    </w:p>
    <w:p w:rsidR="00063A8A" w:rsidRDefault="00063A8A" w:rsidP="00063A8A">
      <w:pPr>
        <w:jc w:val="center"/>
        <w:rPr>
          <w:sz w:val="28"/>
          <w:szCs w:val="28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559"/>
        <w:gridCol w:w="1701"/>
        <w:gridCol w:w="1984"/>
      </w:tblGrid>
      <w:tr w:rsidR="00063A8A" w:rsidRPr="00063A8A" w:rsidTr="00063A8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 перший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Періодичні (за рік)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ять років</w:t>
            </w:r>
          </w:p>
        </w:tc>
      </w:tr>
      <w:tr w:rsidR="00063A8A" w:rsidRPr="00063A8A" w:rsidTr="00063A8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 /підвищення кваліфікації персоналу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3A8A" w:rsidRDefault="00063A8A" w:rsidP="00063A8A">
      <w:pPr>
        <w:jc w:val="center"/>
        <w:rPr>
          <w:sz w:val="28"/>
          <w:szCs w:val="28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3402"/>
        <w:gridCol w:w="1588"/>
      </w:tblGrid>
      <w:tr w:rsidR="00063A8A" w:rsidRPr="00063A8A" w:rsidTr="00063A8A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ять років</w:t>
            </w:r>
          </w:p>
        </w:tc>
      </w:tr>
      <w:tr w:rsidR="00063A8A" w:rsidRPr="00063A8A" w:rsidTr="00063A8A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63A8A" w:rsidRDefault="00063A8A" w:rsidP="00063A8A">
      <w:pPr>
        <w:jc w:val="center"/>
        <w:rPr>
          <w:sz w:val="28"/>
          <w:szCs w:val="28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2268"/>
        <w:gridCol w:w="1559"/>
        <w:gridCol w:w="992"/>
        <w:gridCol w:w="1446"/>
      </w:tblGrid>
      <w:tr w:rsidR="00063A8A" w:rsidRPr="00063A8A" w:rsidTr="00063A8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ведення обліку, підготовку та подання звітності          (за рік)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оплату штрафних санкцій за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063A8A" w:rsidRPr="00063A8A" w:rsidTr="00063A8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Витрати, пов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spacing w:val="-4"/>
                <w:sz w:val="28"/>
                <w:szCs w:val="28"/>
                <w:lang w:val="uk-UA"/>
              </w:rPr>
              <w:t>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3A8A" w:rsidRDefault="00063A8A" w:rsidP="00063A8A">
      <w:pPr>
        <w:rPr>
          <w:sz w:val="28"/>
          <w:szCs w:val="28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843"/>
        <w:gridCol w:w="1984"/>
        <w:gridCol w:w="993"/>
        <w:gridCol w:w="1162"/>
      </w:tblGrid>
      <w:tr w:rsidR="00063A8A" w:rsidRPr="00063A8A" w:rsidTr="00063A8A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адміністру</w:t>
            </w:r>
            <w:r>
              <w:rPr>
                <w:b/>
                <w:bCs/>
                <w:sz w:val="28"/>
                <w:szCs w:val="28"/>
                <w:lang w:val="uk-UA"/>
              </w:rPr>
              <w:softHyphen/>
              <w:t xml:space="preserve">вання заходів державного </w:t>
            </w: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нагляду</w:t>
            </w: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(контролю)                 (за рік)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Витрати на оплату штрафних санкцій та усунення </w:t>
            </w: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виявлених порушень</w:t>
            </w: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(за рік)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Разом за рік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063A8A" w:rsidRPr="00063A8A" w:rsidTr="00063A8A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Витрати, пов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spacing w:val="-4"/>
                <w:sz w:val="28"/>
                <w:szCs w:val="28"/>
                <w:lang w:val="uk-UA"/>
              </w:rPr>
              <w:t>язані з адмініструванням заходів державного нагляду (контролю) (перевірок, штрафних санкцій, виконання рішень/приписів тощо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63A8A" w:rsidRDefault="00063A8A" w:rsidP="00063A8A">
      <w:pPr>
        <w:rPr>
          <w:sz w:val="28"/>
          <w:szCs w:val="28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2126"/>
        <w:gridCol w:w="1985"/>
        <w:gridCol w:w="1134"/>
        <w:gridCol w:w="1162"/>
      </w:tblGrid>
      <w:tr w:rsidR="00063A8A" w:rsidRPr="00063A8A" w:rsidTr="00063A8A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pStyle w:val="rvps12"/>
              <w:spacing w:before="0" w:beforeAutospacing="0" w:after="0" w:afterAutospacing="0"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pStyle w:val="rvps12"/>
              <w:spacing w:before="0" w:beforeAutospacing="0" w:after="0" w:afterAutospacing="0" w:line="256" w:lineRule="auto"/>
              <w:ind w:left="-153" w:right="-1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безпосередньо</w:t>
            </w:r>
          </w:p>
          <w:p w:rsidR="00063A8A" w:rsidRDefault="00063A8A">
            <w:pPr>
              <w:pStyle w:val="rvps12"/>
              <w:spacing w:line="256" w:lineRule="auto"/>
              <w:ind w:left="-15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 дозволи, ліцензії, сертифікати, страхові поліси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(за рік – стартовий)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pStyle w:val="rvps12"/>
              <w:spacing w:before="0" w:beforeAutospacing="0" w:after="0" w:afterAutospacing="0"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 за рік (стар-товий)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pStyle w:val="rvps12"/>
              <w:spacing w:before="0" w:beforeAutospacing="0" w:after="0" w:afterAutospacing="0"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п’ять років</w:t>
            </w:r>
          </w:p>
        </w:tc>
      </w:tr>
      <w:tr w:rsidR="00063A8A" w:rsidRPr="00063A8A" w:rsidTr="00063A8A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0</w:t>
            </w:r>
          </w:p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63A8A" w:rsidRDefault="00063A8A" w:rsidP="00063A8A">
      <w:pPr>
        <w:rPr>
          <w:sz w:val="28"/>
          <w:szCs w:val="28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2977"/>
        <w:gridCol w:w="1417"/>
        <w:gridCol w:w="2580"/>
      </w:tblGrid>
      <w:tr w:rsidR="00063A8A" w:rsidRPr="00063A8A" w:rsidTr="00063A8A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ять років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Витрати, пов</w:t>
            </w:r>
            <w:r w:rsidRPr="00063A8A">
              <w:rPr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язані із наймом додаткового персоналу</w:t>
            </w:r>
          </w:p>
        </w:tc>
      </w:tr>
      <w:tr w:rsidR="00063A8A" w:rsidRPr="00063A8A" w:rsidTr="00063A8A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оборотні активи (матеріали, канцелярські товари </w:t>
            </w:r>
            <w:r>
              <w:rPr>
                <w:sz w:val="28"/>
                <w:szCs w:val="28"/>
                <w:lang w:val="uk-UA"/>
              </w:rPr>
              <w:lastRenderedPageBreak/>
              <w:t>тощо)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063A8A" w:rsidRDefault="00063A8A" w:rsidP="00063A8A">
      <w:pPr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="-111" w:tblpY="7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780"/>
        <w:gridCol w:w="2288"/>
      </w:tblGrid>
      <w:tr w:rsidR="00063A8A" w:rsidRPr="00063A8A" w:rsidTr="00063A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A" w:rsidRDefault="00063A8A">
            <w:pPr>
              <w:spacing w:line="256" w:lineRule="auto"/>
              <w:ind w:left="-360" w:firstLine="10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Витрати за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ять років</w:t>
            </w:r>
          </w:p>
        </w:tc>
      </w:tr>
      <w:tr w:rsidR="00063A8A" w:rsidRPr="00063A8A" w:rsidTr="00063A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8A" w:rsidRDefault="00063A8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Витрати, пов'язані із наймом додаткового персоналу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8A" w:rsidRDefault="00063A8A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063A8A" w:rsidRDefault="00063A8A" w:rsidP="00063A8A">
      <w:pPr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rPr>
          <w:b/>
          <w:bCs/>
          <w:sz w:val="28"/>
          <w:szCs w:val="28"/>
          <w:lang w:val="uk-UA"/>
        </w:rPr>
      </w:pPr>
    </w:p>
    <w:p w:rsidR="00063A8A" w:rsidRDefault="00063A8A" w:rsidP="00063A8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Т.в.о. Голови Державної інспекції</w:t>
      </w:r>
    </w:p>
    <w:p w:rsidR="00063A8A" w:rsidRDefault="00063A8A" w:rsidP="00063A8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енергетичного нагляду  України                                                 Роман БОДНАР </w:t>
      </w:r>
    </w:p>
    <w:p w:rsidR="00063A8A" w:rsidRDefault="00063A8A" w:rsidP="00063A8A">
      <w:pPr>
        <w:rPr>
          <w:sz w:val="28"/>
          <w:szCs w:val="28"/>
          <w:lang w:val="uk-UA"/>
        </w:rPr>
      </w:pPr>
    </w:p>
    <w:p w:rsidR="00063A8A" w:rsidRDefault="00063A8A" w:rsidP="00063A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_____________2020 р.</w:t>
      </w:r>
    </w:p>
    <w:p w:rsidR="00063A8A" w:rsidRDefault="00063A8A" w:rsidP="00063A8A">
      <w:pPr>
        <w:pStyle w:val="a8"/>
        <w:ind w:right="219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3A8A" w:rsidRDefault="00063A8A" w:rsidP="00063A8A">
      <w:pPr>
        <w:rPr>
          <w:sz w:val="28"/>
          <w:szCs w:val="28"/>
          <w:lang w:val="uk-UA"/>
        </w:rPr>
      </w:pPr>
    </w:p>
    <w:p w:rsidR="00063A8A" w:rsidRDefault="00063A8A" w:rsidP="00063A8A"/>
    <w:p w:rsidR="00063A8A" w:rsidRPr="00063A8A" w:rsidRDefault="00063A8A" w:rsidP="00063A8A">
      <w:pPr>
        <w:shd w:val="clear" w:color="auto" w:fill="FFFFFF"/>
        <w:ind w:firstLine="567"/>
        <w:textAlignment w:val="baseline"/>
        <w:rPr>
          <w:sz w:val="28"/>
          <w:szCs w:val="28"/>
        </w:rPr>
      </w:pPr>
    </w:p>
    <w:sectPr w:rsidR="00063A8A" w:rsidRPr="00063A8A" w:rsidSect="00880010">
      <w:headerReference w:type="default" r:id="rId8"/>
      <w:footerReference w:type="default" r:id="rId9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6E" w:rsidRDefault="0014706E">
      <w:r>
        <w:separator/>
      </w:r>
    </w:p>
  </w:endnote>
  <w:endnote w:type="continuationSeparator" w:id="0">
    <w:p w:rsidR="0014706E" w:rsidRDefault="001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D" w:rsidRDefault="00F3504D" w:rsidP="005770C4">
    <w:pPr>
      <w:pStyle w:val="a3"/>
      <w:framePr w:wrap="auto" w:vAnchor="text" w:hAnchor="margin" w:xAlign="center" w:y="1"/>
      <w:rPr>
        <w:rStyle w:val="a5"/>
      </w:rPr>
    </w:pPr>
  </w:p>
  <w:p w:rsidR="00F3504D" w:rsidRDefault="00F350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6E" w:rsidRDefault="0014706E">
      <w:r>
        <w:separator/>
      </w:r>
    </w:p>
  </w:footnote>
  <w:footnote w:type="continuationSeparator" w:id="0">
    <w:p w:rsidR="0014706E" w:rsidRDefault="0014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D" w:rsidRDefault="001470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A8A">
      <w:rPr>
        <w:noProof/>
      </w:rPr>
      <w:t>12</w:t>
    </w:r>
    <w:r>
      <w:rPr>
        <w:noProof/>
      </w:rPr>
      <w:fldChar w:fldCharType="end"/>
    </w:r>
  </w:p>
  <w:p w:rsidR="00F3504D" w:rsidRDefault="00F350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728"/>
    <w:multiLevelType w:val="hybridMultilevel"/>
    <w:tmpl w:val="998629CE"/>
    <w:lvl w:ilvl="0" w:tplc="479E097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431EF"/>
    <w:multiLevelType w:val="hybridMultilevel"/>
    <w:tmpl w:val="3686FC06"/>
    <w:lvl w:ilvl="0" w:tplc="3604A8AA">
      <w:start w:val="1"/>
      <w:numFmt w:val="upperRoman"/>
      <w:suff w:val="space"/>
      <w:lvlText w:val="%1."/>
      <w:lvlJc w:val="right"/>
      <w:pPr>
        <w:ind w:left="1714" w:hanging="1005"/>
      </w:pPr>
      <w:rPr>
        <w:rFonts w:hint="default"/>
      </w:rPr>
    </w:lvl>
    <w:lvl w:ilvl="1" w:tplc="35A2F8B8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</w:rPr>
    </w:lvl>
    <w:lvl w:ilvl="2" w:tplc="EBC22B18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2C27800"/>
    <w:multiLevelType w:val="hybridMultilevel"/>
    <w:tmpl w:val="33ACABC4"/>
    <w:lvl w:ilvl="0" w:tplc="10862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082F53"/>
    <w:multiLevelType w:val="hybridMultilevel"/>
    <w:tmpl w:val="8BA80E4C"/>
    <w:lvl w:ilvl="0" w:tplc="D32E23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46F1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2BC1"/>
    <w:multiLevelType w:val="hybridMultilevel"/>
    <w:tmpl w:val="590C9F70"/>
    <w:lvl w:ilvl="0" w:tplc="23E6B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95ADA"/>
    <w:multiLevelType w:val="hybridMultilevel"/>
    <w:tmpl w:val="6E6459DA"/>
    <w:lvl w:ilvl="0" w:tplc="4DF07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D032AE"/>
    <w:multiLevelType w:val="hybridMultilevel"/>
    <w:tmpl w:val="15CCAB98"/>
    <w:lvl w:ilvl="0" w:tplc="3722924C">
      <w:start w:val="1"/>
      <w:numFmt w:val="bullet"/>
      <w:lvlText w:val="-"/>
      <w:lvlJc w:val="left"/>
      <w:pPr>
        <w:ind w:left="148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DE2840"/>
    <w:multiLevelType w:val="hybridMultilevel"/>
    <w:tmpl w:val="95D8128A"/>
    <w:lvl w:ilvl="0" w:tplc="535418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E9F"/>
    <w:rsid w:val="00007904"/>
    <w:rsid w:val="00014B3C"/>
    <w:rsid w:val="0002139E"/>
    <w:rsid w:val="00024E47"/>
    <w:rsid w:val="00033297"/>
    <w:rsid w:val="00040618"/>
    <w:rsid w:val="00041A78"/>
    <w:rsid w:val="00063A8A"/>
    <w:rsid w:val="00072E65"/>
    <w:rsid w:val="000C6131"/>
    <w:rsid w:val="000F3014"/>
    <w:rsid w:val="000F6992"/>
    <w:rsid w:val="00121351"/>
    <w:rsid w:val="00142D7E"/>
    <w:rsid w:val="0014706E"/>
    <w:rsid w:val="00150485"/>
    <w:rsid w:val="00180A0E"/>
    <w:rsid w:val="001869E9"/>
    <w:rsid w:val="00193B8B"/>
    <w:rsid w:val="001B5DE5"/>
    <w:rsid w:val="001E5D75"/>
    <w:rsid w:val="00207235"/>
    <w:rsid w:val="002275D7"/>
    <w:rsid w:val="00234224"/>
    <w:rsid w:val="002838DF"/>
    <w:rsid w:val="002A148E"/>
    <w:rsid w:val="002A488A"/>
    <w:rsid w:val="002E0877"/>
    <w:rsid w:val="002F2DB6"/>
    <w:rsid w:val="00303729"/>
    <w:rsid w:val="0031407D"/>
    <w:rsid w:val="00323E78"/>
    <w:rsid w:val="0032427A"/>
    <w:rsid w:val="003547D7"/>
    <w:rsid w:val="00357BC2"/>
    <w:rsid w:val="00366FF6"/>
    <w:rsid w:val="0038357F"/>
    <w:rsid w:val="00384DBA"/>
    <w:rsid w:val="00394E69"/>
    <w:rsid w:val="003A4DEC"/>
    <w:rsid w:val="003C4449"/>
    <w:rsid w:val="003E4B07"/>
    <w:rsid w:val="00401B37"/>
    <w:rsid w:val="00411BA5"/>
    <w:rsid w:val="00431A48"/>
    <w:rsid w:val="00474CAE"/>
    <w:rsid w:val="00494E91"/>
    <w:rsid w:val="004C136C"/>
    <w:rsid w:val="004C2B2F"/>
    <w:rsid w:val="004F140C"/>
    <w:rsid w:val="0051652F"/>
    <w:rsid w:val="00533E9F"/>
    <w:rsid w:val="00535615"/>
    <w:rsid w:val="00571AFD"/>
    <w:rsid w:val="00571DB7"/>
    <w:rsid w:val="005770C4"/>
    <w:rsid w:val="00597B97"/>
    <w:rsid w:val="00601A5C"/>
    <w:rsid w:val="006409AF"/>
    <w:rsid w:val="00660B2C"/>
    <w:rsid w:val="006629A1"/>
    <w:rsid w:val="0067774D"/>
    <w:rsid w:val="00694CE9"/>
    <w:rsid w:val="006A40D6"/>
    <w:rsid w:val="006A52EA"/>
    <w:rsid w:val="006D740F"/>
    <w:rsid w:val="006E24D5"/>
    <w:rsid w:val="006E61D2"/>
    <w:rsid w:val="00702F20"/>
    <w:rsid w:val="00721E33"/>
    <w:rsid w:val="00745295"/>
    <w:rsid w:val="007467DE"/>
    <w:rsid w:val="007525BD"/>
    <w:rsid w:val="00756A33"/>
    <w:rsid w:val="0076166F"/>
    <w:rsid w:val="00776218"/>
    <w:rsid w:val="00787BE3"/>
    <w:rsid w:val="00844D3F"/>
    <w:rsid w:val="00880010"/>
    <w:rsid w:val="008A20B7"/>
    <w:rsid w:val="008A4AEF"/>
    <w:rsid w:val="008C1605"/>
    <w:rsid w:val="00931F73"/>
    <w:rsid w:val="00934043"/>
    <w:rsid w:val="0095712D"/>
    <w:rsid w:val="009600ED"/>
    <w:rsid w:val="00963B74"/>
    <w:rsid w:val="009725CB"/>
    <w:rsid w:val="00986520"/>
    <w:rsid w:val="009B5B7B"/>
    <w:rsid w:val="009D4124"/>
    <w:rsid w:val="00A15A38"/>
    <w:rsid w:val="00A62E9E"/>
    <w:rsid w:val="00A92689"/>
    <w:rsid w:val="00AA300F"/>
    <w:rsid w:val="00AA4BDB"/>
    <w:rsid w:val="00AB31FE"/>
    <w:rsid w:val="00AC72D6"/>
    <w:rsid w:val="00AE513F"/>
    <w:rsid w:val="00B4783C"/>
    <w:rsid w:val="00B51B62"/>
    <w:rsid w:val="00B55504"/>
    <w:rsid w:val="00B64D57"/>
    <w:rsid w:val="00B90D3D"/>
    <w:rsid w:val="00BB7473"/>
    <w:rsid w:val="00BB7491"/>
    <w:rsid w:val="00BE60DC"/>
    <w:rsid w:val="00C40158"/>
    <w:rsid w:val="00C43EFB"/>
    <w:rsid w:val="00C62E67"/>
    <w:rsid w:val="00C63478"/>
    <w:rsid w:val="00C860C4"/>
    <w:rsid w:val="00CB2B29"/>
    <w:rsid w:val="00CB6A88"/>
    <w:rsid w:val="00CC1E61"/>
    <w:rsid w:val="00D15877"/>
    <w:rsid w:val="00D61E4F"/>
    <w:rsid w:val="00D839D3"/>
    <w:rsid w:val="00DC5293"/>
    <w:rsid w:val="00DC655D"/>
    <w:rsid w:val="00DE23A4"/>
    <w:rsid w:val="00DE6E05"/>
    <w:rsid w:val="00DE7483"/>
    <w:rsid w:val="00E117A7"/>
    <w:rsid w:val="00E11A6A"/>
    <w:rsid w:val="00E1641D"/>
    <w:rsid w:val="00E2446C"/>
    <w:rsid w:val="00E423D4"/>
    <w:rsid w:val="00E53615"/>
    <w:rsid w:val="00E63E38"/>
    <w:rsid w:val="00E65D95"/>
    <w:rsid w:val="00E92379"/>
    <w:rsid w:val="00E97788"/>
    <w:rsid w:val="00ED0E24"/>
    <w:rsid w:val="00EF4750"/>
    <w:rsid w:val="00F14FF3"/>
    <w:rsid w:val="00F3504D"/>
    <w:rsid w:val="00FB448C"/>
    <w:rsid w:val="00FD425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B0C4C"/>
  <w15:docId w15:val="{4AB5F962-D787-4916-B63A-18FDC448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9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B5DE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E4B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Batang" w:hAnsi="Arial" w:cs="Arial"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E5"/>
    <w:rPr>
      <w:rFonts w:ascii="Calibri Light" w:hAnsi="Calibri Light" w:cs="Calibri Light"/>
      <w:color w:val="2E74B5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E4B07"/>
    <w:rPr>
      <w:rFonts w:ascii="Arial" w:eastAsia="Batang" w:hAnsi="Arial" w:cs="Arial"/>
      <w:sz w:val="30"/>
      <w:szCs w:val="30"/>
      <w:lang w:eastAsia="ru-RU"/>
    </w:rPr>
  </w:style>
  <w:style w:type="paragraph" w:styleId="a3">
    <w:name w:val="footer"/>
    <w:basedOn w:val="a"/>
    <w:link w:val="a4"/>
    <w:uiPriority w:val="99"/>
    <w:rsid w:val="00533E9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locked/>
    <w:rsid w:val="00533E9F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533E9F"/>
  </w:style>
  <w:style w:type="paragraph" w:styleId="a6">
    <w:name w:val="header"/>
    <w:basedOn w:val="a"/>
    <w:link w:val="a7"/>
    <w:uiPriority w:val="99"/>
    <w:rsid w:val="00533E9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533E9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99"/>
    <w:qFormat/>
    <w:rsid w:val="00533E9F"/>
    <w:rPr>
      <w:rFonts w:cs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uiPriority w:val="99"/>
    <w:rsid w:val="00533E9F"/>
    <w:pPr>
      <w:spacing w:after="120" w:line="480" w:lineRule="auto"/>
      <w:ind w:left="283" w:firstLine="374"/>
      <w:jc w:val="both"/>
    </w:pPr>
    <w:rPr>
      <w:rFonts w:eastAsia="Calibri"/>
      <w:lang w:val="uk-UA" w:eastAsia="en-US"/>
    </w:rPr>
  </w:style>
  <w:style w:type="character" w:customStyle="1" w:styleId="20">
    <w:name w:val="Основний текст з відступом 2 Знак"/>
    <w:link w:val="2"/>
    <w:uiPriority w:val="99"/>
    <w:locked/>
    <w:rsid w:val="00533E9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33E9F"/>
    <w:rPr>
      <w:rFonts w:eastAsia="Times New Roman" w:cs="Calibri"/>
      <w:sz w:val="22"/>
      <w:szCs w:val="22"/>
      <w:lang w:eastAsia="en-US"/>
    </w:rPr>
  </w:style>
  <w:style w:type="paragraph" w:customStyle="1" w:styleId="rvps12">
    <w:name w:val="rvps12"/>
    <w:basedOn w:val="a"/>
    <w:uiPriority w:val="99"/>
    <w:rsid w:val="00533E9F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rsid w:val="00533E9F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533E9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533E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53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533E9F"/>
    <w:rPr>
      <w:rFonts w:ascii="Courier New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6E61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2275D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2275D7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Hyperlink"/>
    <w:uiPriority w:val="99"/>
    <w:rsid w:val="003E4B07"/>
    <w:rPr>
      <w:color w:val="0000FF"/>
      <w:u w:val="single"/>
    </w:rPr>
  </w:style>
  <w:style w:type="character" w:customStyle="1" w:styleId="rvts9">
    <w:name w:val="rvts9"/>
    <w:basedOn w:val="a0"/>
    <w:uiPriority w:val="99"/>
    <w:rsid w:val="003E4B07"/>
  </w:style>
  <w:style w:type="paragraph" w:styleId="af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f0"/>
    <w:uiPriority w:val="99"/>
    <w:rsid w:val="001B5D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Batang"/>
      <w:lang w:val="uk-UA"/>
    </w:rPr>
  </w:style>
  <w:style w:type="character" w:customStyle="1" w:styleId="af0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"/>
    <w:uiPriority w:val="99"/>
    <w:locked/>
    <w:rsid w:val="001B5DE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2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eastAsia="Batang"/>
      <w:lang w:val="uk-UA"/>
    </w:rPr>
  </w:style>
  <w:style w:type="character" w:customStyle="1" w:styleId="22">
    <w:name w:val="Основний текст 2 Знак"/>
    <w:link w:val="21"/>
    <w:uiPriority w:val="99"/>
    <w:locked/>
    <w:rsid w:val="00E423D4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7467DE"/>
    <w:pPr>
      <w:spacing w:after="120"/>
      <w:ind w:left="283"/>
    </w:pPr>
  </w:style>
  <w:style w:type="character" w:customStyle="1" w:styleId="af2">
    <w:name w:val="Основний текст з відступом Знак"/>
    <w:link w:val="af1"/>
    <w:uiPriority w:val="99"/>
    <w:locked/>
    <w:rsid w:val="007467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93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13204</Words>
  <Characters>7527</Characters>
  <Application>Microsoft Office Word</Application>
  <DocSecurity>0</DocSecurity>
  <Lines>62</Lines>
  <Paragraphs>41</Paragraphs>
  <ScaleCrop>false</ScaleCrop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Власенко</dc:creator>
  <cp:keywords/>
  <dc:description/>
  <cp:lastModifiedBy>Корченов Іван Олександрович</cp:lastModifiedBy>
  <cp:revision>5</cp:revision>
  <cp:lastPrinted>2020-11-26T12:28:00Z</cp:lastPrinted>
  <dcterms:created xsi:type="dcterms:W3CDTF">2020-11-26T09:04:00Z</dcterms:created>
  <dcterms:modified xsi:type="dcterms:W3CDTF">2020-11-27T12:26:00Z</dcterms:modified>
</cp:coreProperties>
</file>