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B00DD" w14:textId="3A4EE125" w:rsidR="00A132A0" w:rsidRDefault="00A132A0" w:rsidP="0006248A">
      <w:pPr>
        <w:jc w:val="center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ПЕРЕЛІК</w:t>
      </w:r>
    </w:p>
    <w:p w14:paraId="4DEFB984" w14:textId="4CA04B45" w:rsidR="0006248A" w:rsidRPr="001762AC" w:rsidRDefault="0006248A" w:rsidP="0006248A">
      <w:pPr>
        <w:jc w:val="center"/>
        <w:rPr>
          <w:rFonts w:cs="Times New Roman"/>
          <w:b/>
          <w:bCs/>
          <w:sz w:val="27"/>
          <w:szCs w:val="27"/>
        </w:rPr>
      </w:pPr>
      <w:r w:rsidRPr="00E57C00">
        <w:rPr>
          <w:rFonts w:cs="Times New Roman"/>
          <w:b/>
          <w:bCs/>
          <w:sz w:val="27"/>
          <w:szCs w:val="27"/>
        </w:rPr>
        <w:t xml:space="preserve">структурних підрозділів </w:t>
      </w:r>
      <w:r w:rsidR="00A132A0">
        <w:rPr>
          <w:rFonts w:cs="Times New Roman"/>
          <w:b/>
          <w:bCs/>
          <w:sz w:val="27"/>
          <w:szCs w:val="27"/>
        </w:rPr>
        <w:t xml:space="preserve">Держенергонагляду, </w:t>
      </w:r>
      <w:r w:rsidRPr="00E57C00">
        <w:rPr>
          <w:rFonts w:cs="Times New Roman"/>
          <w:b/>
          <w:bCs/>
          <w:sz w:val="27"/>
          <w:szCs w:val="27"/>
        </w:rPr>
        <w:t xml:space="preserve">в яких </w:t>
      </w:r>
      <w:r w:rsidR="00A16B9B">
        <w:rPr>
          <w:rFonts w:cs="Times New Roman"/>
          <w:b/>
          <w:bCs/>
          <w:sz w:val="27"/>
          <w:szCs w:val="27"/>
        </w:rPr>
        <w:t>можливо пройти стажування у 2023</w:t>
      </w:r>
      <w:bookmarkStart w:id="0" w:name="_GoBack"/>
      <w:bookmarkEnd w:id="0"/>
      <w:r w:rsidRPr="00E57C00">
        <w:rPr>
          <w:rFonts w:cs="Times New Roman"/>
          <w:b/>
          <w:bCs/>
          <w:sz w:val="27"/>
          <w:szCs w:val="27"/>
        </w:rPr>
        <w:t xml:space="preserve"> ро</w:t>
      </w:r>
      <w:r w:rsidR="001762AC">
        <w:rPr>
          <w:rFonts w:cs="Times New Roman"/>
          <w:b/>
          <w:bCs/>
          <w:sz w:val="27"/>
          <w:szCs w:val="27"/>
        </w:rPr>
        <w:t>ці</w:t>
      </w:r>
    </w:p>
    <w:p w14:paraId="491CD4C6" w14:textId="77777777" w:rsidR="0006248A" w:rsidRPr="00E57C00" w:rsidRDefault="0006248A" w:rsidP="0006248A">
      <w:pPr>
        <w:rPr>
          <w:rFonts w:cs="Times New Roman"/>
          <w:sz w:val="27"/>
          <w:szCs w:val="27"/>
        </w:rPr>
      </w:pPr>
    </w:p>
    <w:tbl>
      <w:tblPr>
        <w:tblStyle w:val="a6"/>
        <w:tblW w:w="15309" w:type="dxa"/>
        <w:tblInd w:w="-5" w:type="dxa"/>
        <w:tblLook w:val="04A0" w:firstRow="1" w:lastRow="0" w:firstColumn="1" w:lastColumn="0" w:noHBand="0" w:noVBand="1"/>
      </w:tblPr>
      <w:tblGrid>
        <w:gridCol w:w="568"/>
        <w:gridCol w:w="2832"/>
        <w:gridCol w:w="2621"/>
        <w:gridCol w:w="9288"/>
      </w:tblGrid>
      <w:tr w:rsidR="0006248A" w:rsidRPr="00E57C00" w14:paraId="156F7C18" w14:textId="77777777" w:rsidTr="005656BB">
        <w:trPr>
          <w:trHeight w:val="1003"/>
        </w:trPr>
        <w:tc>
          <w:tcPr>
            <w:tcW w:w="568" w:type="dxa"/>
            <w:vAlign w:val="center"/>
          </w:tcPr>
          <w:p w14:paraId="7653416A" w14:textId="77777777" w:rsidR="0006248A" w:rsidRPr="00E57C00" w:rsidRDefault="0006248A" w:rsidP="005656BB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E57C00">
              <w:rPr>
                <w:rFonts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834" w:type="dxa"/>
            <w:vAlign w:val="center"/>
          </w:tcPr>
          <w:p w14:paraId="73016FD3" w14:textId="4D6B2AFA" w:rsidR="0006248A" w:rsidRPr="00E57C00" w:rsidRDefault="0006248A" w:rsidP="005656BB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E57C00">
              <w:rPr>
                <w:rFonts w:cs="Times New Roman"/>
                <w:b/>
                <w:sz w:val="27"/>
                <w:szCs w:val="27"/>
              </w:rPr>
              <w:t xml:space="preserve">Назва </w:t>
            </w:r>
            <w:r w:rsidR="00A132A0">
              <w:rPr>
                <w:rFonts w:cs="Times New Roman"/>
                <w:b/>
                <w:sz w:val="27"/>
                <w:szCs w:val="27"/>
              </w:rPr>
              <w:t xml:space="preserve">структурного підрозділу </w:t>
            </w:r>
            <w:r w:rsidRPr="00E57C00">
              <w:rPr>
                <w:rFonts w:cs="Times New Roman"/>
                <w:b/>
                <w:sz w:val="27"/>
                <w:szCs w:val="27"/>
              </w:rPr>
              <w:t>Держенергонагляду</w:t>
            </w:r>
          </w:p>
        </w:tc>
        <w:tc>
          <w:tcPr>
            <w:tcW w:w="2552" w:type="dxa"/>
            <w:vAlign w:val="center"/>
          </w:tcPr>
          <w:p w14:paraId="192BE1D3" w14:textId="77777777" w:rsidR="0006248A" w:rsidRPr="00E57C00" w:rsidRDefault="0006248A" w:rsidP="005656BB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E57C00">
              <w:rPr>
                <w:rFonts w:cs="Times New Roman"/>
                <w:b/>
                <w:sz w:val="27"/>
                <w:szCs w:val="27"/>
              </w:rPr>
              <w:t>Рекомендації щодо освіти стажиста</w:t>
            </w:r>
          </w:p>
        </w:tc>
        <w:tc>
          <w:tcPr>
            <w:tcW w:w="9355" w:type="dxa"/>
            <w:vAlign w:val="center"/>
          </w:tcPr>
          <w:p w14:paraId="43830BFB" w14:textId="77777777" w:rsidR="0006248A" w:rsidRPr="00E57C00" w:rsidRDefault="0006248A" w:rsidP="005656BB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E57C00">
              <w:rPr>
                <w:rFonts w:cs="Times New Roman"/>
                <w:b/>
                <w:sz w:val="27"/>
                <w:szCs w:val="27"/>
              </w:rPr>
              <w:t>Перелік навичок та знань, які стажист отримає за результатами стажування</w:t>
            </w:r>
          </w:p>
        </w:tc>
      </w:tr>
      <w:tr w:rsidR="0006248A" w:rsidRPr="00E57C00" w14:paraId="0398EA0B" w14:textId="77777777" w:rsidTr="005656BB">
        <w:tc>
          <w:tcPr>
            <w:tcW w:w="568" w:type="dxa"/>
          </w:tcPr>
          <w:p w14:paraId="70F86B60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2834" w:type="dxa"/>
          </w:tcPr>
          <w:p w14:paraId="053C26BB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Департамент державного нагляду у галузі електроенергетики</w:t>
            </w:r>
          </w:p>
        </w:tc>
        <w:tc>
          <w:tcPr>
            <w:tcW w:w="2552" w:type="dxa"/>
          </w:tcPr>
          <w:p w14:paraId="6FA69A4A" w14:textId="1583472B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</w:t>
            </w:r>
            <w:r w:rsidR="00A132A0">
              <w:rPr>
                <w:rFonts w:cs="Times New Roman"/>
                <w:sz w:val="27"/>
                <w:szCs w:val="27"/>
              </w:rPr>
              <w:t xml:space="preserve">тньо-кваліфікаційного рівня не </w:t>
            </w:r>
            <w:r w:rsidRPr="00E57C00">
              <w:rPr>
                <w:rFonts w:cs="Times New Roman"/>
                <w:sz w:val="27"/>
                <w:szCs w:val="27"/>
              </w:rPr>
              <w:t>нижче бакалавра за спеціальністю «Електроенергетика, електротехніка та електромеханіка»</w:t>
            </w:r>
          </w:p>
        </w:tc>
        <w:tc>
          <w:tcPr>
            <w:tcW w:w="9355" w:type="dxa"/>
          </w:tcPr>
          <w:p w14:paraId="6579F839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1) Особливості </w:t>
            </w:r>
            <w:r w:rsidRPr="00E57C00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 xml:space="preserve">організації та здійснення державної політики у сфері </w:t>
            </w:r>
            <w:r w:rsidRPr="00E57C00">
              <w:rPr>
                <w:rFonts w:cs="Times New Roman"/>
                <w:sz w:val="27"/>
                <w:szCs w:val="27"/>
              </w:rPr>
              <w:t xml:space="preserve"> </w:t>
            </w:r>
            <w:r w:rsidRPr="00E57C00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>державного нагляду (контролю) у галузі електроенергетики</w:t>
            </w:r>
            <w:r w:rsidRPr="00E57C00">
              <w:rPr>
                <w:rFonts w:cs="Times New Roman"/>
                <w:sz w:val="27"/>
                <w:szCs w:val="27"/>
              </w:rPr>
              <w:t>.</w:t>
            </w:r>
          </w:p>
          <w:p w14:paraId="13349FEA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Професійні навички із організації здійснення державного нагляду (контролю) за </w:t>
            </w:r>
            <w:r w:rsidRPr="00E57C00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>дотриманням учасниками ринку (крім споживачів) вимог правил та інших нормативно-правових актів і нормативних документів з питань технічної експлуатації електричних станцій і мереж, технічного стану електричних установок і мереж</w:t>
            </w:r>
            <w:r w:rsidRPr="00E57C00">
              <w:rPr>
                <w:rFonts w:cs="Times New Roman"/>
                <w:sz w:val="27"/>
                <w:szCs w:val="27"/>
              </w:rPr>
              <w:t xml:space="preserve">. </w:t>
            </w:r>
          </w:p>
          <w:p w14:paraId="64E79B7D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3) Специфіка розробки законодавчих, нормативно-правових актів та правил з питань </w:t>
            </w:r>
            <w:r w:rsidRPr="00E57C00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 xml:space="preserve"> технічної експлуатації електричних станцій і мереж, технічного стану електричних установок і мереж</w:t>
            </w:r>
            <w:r w:rsidRPr="00E57C00">
              <w:rPr>
                <w:rFonts w:cs="Times New Roman"/>
                <w:sz w:val="27"/>
                <w:szCs w:val="27"/>
              </w:rPr>
              <w:t xml:space="preserve"> у відповідності до Регламенту Кабінету Міністрів України та нормопроєктувальної техніки. </w:t>
            </w:r>
          </w:p>
          <w:p w14:paraId="2444EF31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 </w:t>
            </w:r>
          </w:p>
        </w:tc>
      </w:tr>
      <w:tr w:rsidR="0006248A" w:rsidRPr="00E57C00" w14:paraId="1F633FC4" w14:textId="77777777" w:rsidTr="005656BB">
        <w:tc>
          <w:tcPr>
            <w:tcW w:w="568" w:type="dxa"/>
          </w:tcPr>
          <w:p w14:paraId="1C57672A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2834" w:type="dxa"/>
          </w:tcPr>
          <w:p w14:paraId="601D6E74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Департамент державного нагляду у сфері теплопостачання</w:t>
            </w:r>
          </w:p>
        </w:tc>
        <w:tc>
          <w:tcPr>
            <w:tcW w:w="2552" w:type="dxa"/>
          </w:tcPr>
          <w:p w14:paraId="64233AD2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  <w:p w14:paraId="36946C99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14:paraId="7716E90B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Професійні навички із планування, організації та здійснення планових і позапланових заходів з державного енергетичного нагляду (контролю) у сфері теплопостачання, аналізу й узагальнення інформації за результатами проведення заходів. Формування звітів, аналітичних довідок, іншої інформації щодо технічного стану та організації експлуатації теплових, тепловикористальних установок і мереж, енергетичного обладнання суб’єктів відносин у сфері теплопостачання, проведення оцінки їх підготовки/готовності до роботи в опалювальний період. Розгляд та опрацювання звернень юридичних, фізичних осіб і громадян, підготовка відповідей у межах повноважень.</w:t>
            </w:r>
          </w:p>
          <w:p w14:paraId="44F7456E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 Специфіка розробки та перегляду нормативно-правових актів, норм і правил з питань технічного стану теплових, тепловикористальних установок та мереж, </w:t>
            </w:r>
            <w:r w:rsidRPr="00E57C00">
              <w:rPr>
                <w:rFonts w:cs="Times New Roman"/>
                <w:sz w:val="27"/>
                <w:szCs w:val="27"/>
              </w:rPr>
              <w:lastRenderedPageBreak/>
              <w:t xml:space="preserve">їх експлуатації, підтвердження готовності до роботи, користування енергією у сфері теплопостачання у відповідності до Регламенту Кабінету Міністрів України та нормопроектувальної техніки. </w:t>
            </w:r>
          </w:p>
          <w:p w14:paraId="7D682513" w14:textId="721B9455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 Особливості реалізації державної політики та основні завдання Держенергонагляду у сфері нагляду (контролю) у галузі теплопостачання.</w:t>
            </w:r>
          </w:p>
        </w:tc>
      </w:tr>
      <w:tr w:rsidR="0006248A" w:rsidRPr="00E57C00" w14:paraId="0F8E2A49" w14:textId="77777777" w:rsidTr="005656BB">
        <w:tc>
          <w:tcPr>
            <w:tcW w:w="568" w:type="dxa"/>
          </w:tcPr>
          <w:p w14:paraId="3D921167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2834" w:type="dxa"/>
          </w:tcPr>
          <w:p w14:paraId="27B27609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Департамент державного нагляду за експлуатацією електричних станцій та мереж</w:t>
            </w:r>
          </w:p>
        </w:tc>
        <w:tc>
          <w:tcPr>
            <w:tcW w:w="2552" w:type="dxa"/>
          </w:tcPr>
          <w:p w14:paraId="0466F40A" w14:textId="5BC7949B" w:rsidR="0006248A" w:rsidRPr="00E57C00" w:rsidRDefault="000D3A36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  за спеціальністю «Електроенергетика, електротехніка та електромеханіка»</w:t>
            </w:r>
          </w:p>
        </w:tc>
        <w:tc>
          <w:tcPr>
            <w:tcW w:w="9355" w:type="dxa"/>
          </w:tcPr>
          <w:p w14:paraId="0368F2CD" w14:textId="77777777" w:rsidR="000D3A36" w:rsidRPr="00E57C00" w:rsidRDefault="000D3A36" w:rsidP="000D3A36">
            <w:pPr>
              <w:tabs>
                <w:tab w:val="left" w:pos="457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Навички та знання з організації та здійснення заходів державного енергетичного нагляду (контролю) щодо учасників ринку електричної енергії (крім споживачів), зокрема планових та/або позапланових заходів;</w:t>
            </w:r>
          </w:p>
          <w:p w14:paraId="6C375858" w14:textId="76328903" w:rsidR="000D3A36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 Навички та знання з організації контролю стану підготовки та готовності до роботи електричних станцій і мереж в осінньо-зимовий період, у період повені, грозового сезону, в умовах високих температур.</w:t>
            </w:r>
          </w:p>
          <w:p w14:paraId="224518D0" w14:textId="6C371799" w:rsidR="000D3A36" w:rsidRPr="00E57C00" w:rsidRDefault="000D3A36" w:rsidP="000D3A36">
            <w:pPr>
              <w:tabs>
                <w:tab w:val="left" w:pos="323"/>
                <w:tab w:val="left" w:pos="736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 Навички та знання з організації участі у розслідуванні аварій та технологічних порушень, що сталися на об’єктах електроенергетики, з метою встановлення причин і передумов їх виникнення та розвитку, розроблення організаційно-технічних протиаварійних заходів за результатами розслідування порушень і здійснення контролю за їх виконанням.</w:t>
            </w:r>
          </w:p>
          <w:p w14:paraId="7CACE305" w14:textId="4FD5AC51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4) Знання з функціонування  системи державного нагляду (контролю) за діяльністю суб’єктів господарювання у галузі електроенергетики.</w:t>
            </w:r>
          </w:p>
        </w:tc>
      </w:tr>
      <w:tr w:rsidR="0006248A" w:rsidRPr="00E57C00" w14:paraId="474E034C" w14:textId="77777777" w:rsidTr="005656BB">
        <w:tc>
          <w:tcPr>
            <w:tcW w:w="568" w:type="dxa"/>
          </w:tcPr>
          <w:p w14:paraId="5BF8E28C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2834" w:type="dxa"/>
          </w:tcPr>
          <w:p w14:paraId="7617FF41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правового забезпечення</w:t>
            </w:r>
          </w:p>
        </w:tc>
        <w:tc>
          <w:tcPr>
            <w:tcW w:w="2552" w:type="dxa"/>
          </w:tcPr>
          <w:p w14:paraId="11A85E1F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 -кваліфікаційного рівня не нижче молодшого бакалавра в галузі знань «Право»</w:t>
            </w:r>
          </w:p>
        </w:tc>
        <w:tc>
          <w:tcPr>
            <w:tcW w:w="9355" w:type="dxa"/>
          </w:tcPr>
          <w:p w14:paraId="032F8855" w14:textId="77777777" w:rsidR="0006248A" w:rsidRPr="00E57C00" w:rsidRDefault="0006248A" w:rsidP="000D3A36">
            <w:pPr>
              <w:jc w:val="both"/>
              <w:rPr>
                <w:rFonts w:cs="Times New Roman"/>
                <w:b/>
                <w:i/>
                <w:sz w:val="27"/>
                <w:szCs w:val="27"/>
              </w:rPr>
            </w:pPr>
            <w:r w:rsidRPr="00E57C00">
              <w:rPr>
                <w:rFonts w:cs="Times New Roman"/>
                <w:b/>
                <w:i/>
                <w:sz w:val="27"/>
                <w:szCs w:val="27"/>
              </w:rPr>
              <w:t>Відділ нормативно -правової роботи Управління правового забезпечення</w:t>
            </w:r>
          </w:p>
          <w:p w14:paraId="518DD9C7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Отримання теоретичних та практичних знань з питань реалізації державної політики у сфері нагляду (контролю) у галузях електроенергетики та теплопостачання, та ознайомлення з особливостями роботи відділу.</w:t>
            </w:r>
          </w:p>
          <w:p w14:paraId="49E88A46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 Уміння аналізувати нормативно-правові акти.</w:t>
            </w:r>
          </w:p>
          <w:p w14:paraId="790D8E3F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 Ознайомлення з основними вимогами нормопроєктувальної техніки.</w:t>
            </w:r>
          </w:p>
          <w:p w14:paraId="1816F988" w14:textId="3DBED014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4) </w:t>
            </w:r>
            <w:r w:rsidR="0006248A" w:rsidRPr="00E57C00">
              <w:rPr>
                <w:rFonts w:cs="Times New Roman"/>
                <w:sz w:val="27"/>
                <w:szCs w:val="27"/>
              </w:rPr>
              <w:t>Навики проведення юридичної експертизи проєктів нормативно-правових актів, підготовлених структурними підрозділами Держенергонагляду, які надійшли для погодження.</w:t>
            </w:r>
          </w:p>
          <w:p w14:paraId="446F8696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5) Вміння систематизувати великий масив інформації.</w:t>
            </w:r>
          </w:p>
          <w:p w14:paraId="058AFA7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6) Вміння співпрацювати з структурними підрозділами Держенергонагляду під час опрацювання поставлених завдань.</w:t>
            </w:r>
          </w:p>
          <w:p w14:paraId="3FB77621" w14:textId="60237FB4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7) </w:t>
            </w:r>
            <w:r w:rsidR="0006248A" w:rsidRPr="00E57C00">
              <w:rPr>
                <w:rFonts w:cs="Times New Roman"/>
                <w:sz w:val="27"/>
                <w:szCs w:val="27"/>
              </w:rPr>
              <w:t>Опрацювання доручень Кабінету Міністрів України, що надходять на розгляд до відділу.</w:t>
            </w:r>
          </w:p>
          <w:p w14:paraId="7C3BB417" w14:textId="77777777" w:rsidR="0006248A" w:rsidRPr="00E57C00" w:rsidRDefault="0006248A" w:rsidP="000D3A36">
            <w:pPr>
              <w:jc w:val="both"/>
              <w:rPr>
                <w:rFonts w:cs="Times New Roman"/>
                <w:b/>
                <w:i/>
                <w:sz w:val="27"/>
                <w:szCs w:val="27"/>
              </w:rPr>
            </w:pPr>
            <w:r w:rsidRPr="00E57C00">
              <w:rPr>
                <w:rFonts w:cs="Times New Roman"/>
                <w:b/>
                <w:i/>
                <w:sz w:val="27"/>
                <w:szCs w:val="27"/>
              </w:rPr>
              <w:t>Відділ правової роботи</w:t>
            </w:r>
          </w:p>
          <w:p w14:paraId="1978C9F9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Правильне застосування нормативно-правових актів та інших документів.</w:t>
            </w:r>
          </w:p>
          <w:p w14:paraId="49E9136C" w14:textId="36815FC8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 </w:t>
            </w:r>
            <w:r w:rsidR="0006248A" w:rsidRPr="00E57C00">
              <w:rPr>
                <w:rFonts w:cs="Times New Roman"/>
                <w:sz w:val="27"/>
                <w:szCs w:val="27"/>
              </w:rPr>
              <w:t>Навички роботи, пов'язаної з укладенням та правовою експертизою договорів (контрактів): здійснення заходів, спрямованих на виконання договірних зобов'язань, експертиза проєктів договорів, ведення переговорів з к</w:t>
            </w:r>
            <w:r w:rsidR="00A132A0">
              <w:rPr>
                <w:rFonts w:cs="Times New Roman"/>
                <w:sz w:val="27"/>
                <w:szCs w:val="27"/>
              </w:rPr>
              <w:t>онтрагентами, претензійна робота</w:t>
            </w:r>
            <w:r w:rsidR="0006248A" w:rsidRPr="00E57C00">
              <w:rPr>
                <w:rFonts w:cs="Times New Roman"/>
                <w:sz w:val="27"/>
                <w:szCs w:val="27"/>
              </w:rPr>
              <w:t xml:space="preserve"> за умовами договорів.</w:t>
            </w:r>
          </w:p>
          <w:p w14:paraId="0D9AF865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 Робота з державними і контролюючими органами: аналіз матеріалів та надання відповідей на запити, що надійшли від правоохоронних, контролюючих органів, органів державної влади та місцевого самоврядування.</w:t>
            </w:r>
          </w:p>
          <w:p w14:paraId="0D37EC39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4) Опрацювання та підготовка відповідей на звернення громадян, запитів про доступ до публічної інформації, запитів та звернень народних депутатів України та адвокатських запитів, тощо.</w:t>
            </w:r>
          </w:p>
          <w:p w14:paraId="356DFCA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5) Юридичне супроводження кадрової роботи: розробка наказів, інструкцій, положень, консультування з трудового законодавства.</w:t>
            </w:r>
          </w:p>
          <w:p w14:paraId="57828A7A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6) Робота з фінансовою службою державного органу: висновки стосовно правомірності списання матеріальних цінностей, дебіторської заборгованості.</w:t>
            </w:r>
          </w:p>
          <w:p w14:paraId="4607552B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7) Знання нормативно-правових актів, якими керується у своїй діяльності Держенергонагляд та його організаційно-розпорядчих документів.</w:t>
            </w:r>
          </w:p>
          <w:p w14:paraId="225B2D36" w14:textId="77777777" w:rsidR="0006248A" w:rsidRPr="00E57C00" w:rsidRDefault="0006248A" w:rsidP="000D3A36">
            <w:pPr>
              <w:jc w:val="both"/>
              <w:rPr>
                <w:rFonts w:cs="Times New Roman"/>
                <w:b/>
                <w:i/>
                <w:sz w:val="27"/>
                <w:szCs w:val="27"/>
              </w:rPr>
            </w:pPr>
            <w:r w:rsidRPr="00E57C00">
              <w:rPr>
                <w:rFonts w:cs="Times New Roman"/>
                <w:b/>
                <w:i/>
                <w:sz w:val="27"/>
                <w:szCs w:val="27"/>
              </w:rPr>
              <w:t>Відділ судової роботи</w:t>
            </w:r>
          </w:p>
          <w:p w14:paraId="1EE23B40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актів.</w:t>
            </w:r>
          </w:p>
          <w:p w14:paraId="6807B66D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 Аналіз та узагальнення результатів розгляду претензій і судових справ.</w:t>
            </w:r>
          </w:p>
          <w:p w14:paraId="0AEE6BF0" w14:textId="70367470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 </w:t>
            </w:r>
            <w:r w:rsidR="0006248A" w:rsidRPr="00E57C00">
              <w:rPr>
                <w:rFonts w:cs="Times New Roman"/>
                <w:sz w:val="27"/>
                <w:szCs w:val="27"/>
              </w:rPr>
              <w:t>Аналіз та узагальнення практики застосування судами та іншими юрисдикційними органами законодавства України під час розгляду спорів та питань, що виникають при виконанні рішень у справах.</w:t>
            </w:r>
          </w:p>
          <w:p w14:paraId="77AF7EB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4) Підготовка, видача та облік довіреностей на право вчинення юридично значимих дій.</w:t>
            </w:r>
          </w:p>
          <w:p w14:paraId="229D6350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5) Підготовка проєктів відзивів на позовну заяву, пояснень на позовну заяву, клопотань по суті спору, апеляційних та касаційних скарг.</w:t>
            </w:r>
          </w:p>
          <w:p w14:paraId="0AF7C151" w14:textId="77777777" w:rsidR="0006248A" w:rsidRPr="00E57C00" w:rsidRDefault="0006248A" w:rsidP="000D3A36">
            <w:pPr>
              <w:jc w:val="both"/>
              <w:rPr>
                <w:rFonts w:cs="Times New Roman"/>
                <w:b/>
                <w:i/>
                <w:sz w:val="27"/>
                <w:szCs w:val="27"/>
              </w:rPr>
            </w:pPr>
            <w:r w:rsidRPr="00E57C00">
              <w:rPr>
                <w:rFonts w:cs="Times New Roman"/>
                <w:b/>
                <w:i/>
                <w:sz w:val="27"/>
                <w:szCs w:val="27"/>
              </w:rPr>
              <w:t>Відділ методичного забезпечення взаємодії з територіальними органами</w:t>
            </w:r>
          </w:p>
          <w:p w14:paraId="5DBFFE51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Професійні навички з опрацювання звернень громадян, юридичних осіб, звернень та запитів народних депутатів України, адвокатських запитів, запитів про доступ до публічної інформації.</w:t>
            </w:r>
          </w:p>
          <w:p w14:paraId="298C449D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 Специфіка реалізації державної політики у сфері нагляду (контролю) у галузях електроенергетики та теплопостачання.</w:t>
            </w:r>
          </w:p>
          <w:p w14:paraId="0531170D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 Професійні навички із забезпечення правового супроводу заходів державного нагляду (контролю) у галузях  електроенергетики та теплопостачання.</w:t>
            </w:r>
          </w:p>
        </w:tc>
      </w:tr>
      <w:tr w:rsidR="0006248A" w:rsidRPr="00E57C00" w14:paraId="3FF1AD2E" w14:textId="77777777" w:rsidTr="005656BB">
        <w:tc>
          <w:tcPr>
            <w:tcW w:w="568" w:type="dxa"/>
          </w:tcPr>
          <w:p w14:paraId="16E14F95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2834" w:type="dxa"/>
          </w:tcPr>
          <w:p w14:paraId="5CB6B9DB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документообігу</w:t>
            </w:r>
          </w:p>
        </w:tc>
        <w:tc>
          <w:tcPr>
            <w:tcW w:w="2552" w:type="dxa"/>
          </w:tcPr>
          <w:p w14:paraId="6904DF46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</w:tc>
        <w:tc>
          <w:tcPr>
            <w:tcW w:w="9355" w:type="dxa"/>
          </w:tcPr>
          <w:p w14:paraId="7AF65CAA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Професійні навички з реєстрації вхідної документації, звернень громадян, запитів на публічну інформацію та відправки вихідної кореспонденції.</w:t>
            </w:r>
          </w:p>
          <w:p w14:paraId="584DD699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Ознайомлення із роботою системи електронного документообігу (СЕД) «АСКОД». </w:t>
            </w:r>
          </w:p>
          <w:p w14:paraId="3D2E9AB4" w14:textId="1D1AFC38" w:rsidR="0006248A" w:rsidRPr="00E57C00" w:rsidRDefault="0006248A" w:rsidP="005656BB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3) Навички практичного застосування вимог </w:t>
            </w:r>
            <w:r w:rsidR="005656BB" w:rsidRPr="00E57C00">
              <w:rPr>
                <w:rFonts w:cs="Times New Roman"/>
                <w:sz w:val="27"/>
                <w:szCs w:val="27"/>
              </w:rPr>
              <w:t xml:space="preserve">Закону України «Про доступ до публічної інформації» та </w:t>
            </w:r>
            <w:r w:rsidRPr="00E57C00">
              <w:rPr>
                <w:rFonts w:cs="Times New Roman"/>
                <w:sz w:val="27"/>
                <w:szCs w:val="27"/>
              </w:rPr>
              <w:t>постанови Кабінету Міністр</w:t>
            </w:r>
            <w:r w:rsidR="000D3A36" w:rsidRPr="00E57C00">
              <w:rPr>
                <w:rFonts w:cs="Times New Roman"/>
                <w:sz w:val="27"/>
                <w:szCs w:val="27"/>
              </w:rPr>
              <w:t xml:space="preserve">ів України від 17.01.2018 </w:t>
            </w:r>
            <w:r w:rsidRPr="00E57C00">
              <w:rPr>
                <w:rFonts w:cs="Times New Roman"/>
                <w:sz w:val="27"/>
                <w:szCs w:val="27"/>
              </w:rPr>
              <w:t>№ 55 «Деякі питання документування управлінської діяльності», Закону Укра</w:t>
            </w:r>
            <w:r w:rsidR="005656BB" w:rsidRPr="00E57C00">
              <w:rPr>
                <w:rFonts w:cs="Times New Roman"/>
                <w:sz w:val="27"/>
                <w:szCs w:val="27"/>
              </w:rPr>
              <w:t>їни «Про звернення громадян».</w:t>
            </w:r>
          </w:p>
        </w:tc>
      </w:tr>
      <w:tr w:rsidR="0006248A" w:rsidRPr="00E57C00" w14:paraId="6DCC01DE" w14:textId="77777777" w:rsidTr="005656BB">
        <w:tc>
          <w:tcPr>
            <w:tcW w:w="568" w:type="dxa"/>
          </w:tcPr>
          <w:p w14:paraId="358D839F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6.</w:t>
            </w:r>
          </w:p>
        </w:tc>
        <w:tc>
          <w:tcPr>
            <w:tcW w:w="2834" w:type="dxa"/>
          </w:tcPr>
          <w:p w14:paraId="10FF304C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Відділ внутрішнього аудиту</w:t>
            </w:r>
          </w:p>
        </w:tc>
        <w:tc>
          <w:tcPr>
            <w:tcW w:w="2552" w:type="dxa"/>
          </w:tcPr>
          <w:p w14:paraId="28EC9CAB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 за спеціальністю «Економіка», «Право»</w:t>
            </w:r>
          </w:p>
          <w:p w14:paraId="1843036C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14:paraId="5DE6FBA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Професійні навички із організації діяльності з внутрішнього аудиту, а саме:</w:t>
            </w:r>
          </w:p>
          <w:p w14:paraId="0151496E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планування діяльності з внутрішнього аудиту;</w:t>
            </w:r>
          </w:p>
          <w:p w14:paraId="267ABBEE" w14:textId="7CBEE072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</w:t>
            </w:r>
            <w:r w:rsidR="0006248A" w:rsidRPr="00E57C00">
              <w:rPr>
                <w:rFonts w:cs="Times New Roman"/>
                <w:sz w:val="27"/>
                <w:szCs w:val="27"/>
              </w:rPr>
              <w:t>організація та проведення внутрішнього аудиту, документування його перебігу та результатів;</w:t>
            </w:r>
          </w:p>
          <w:p w14:paraId="4D88716D" w14:textId="66B37F7F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</w:t>
            </w:r>
            <w:r w:rsidR="0006248A" w:rsidRPr="00E57C00">
              <w:rPr>
                <w:rFonts w:cs="Times New Roman"/>
                <w:sz w:val="27"/>
                <w:szCs w:val="27"/>
              </w:rPr>
              <w:t>реалізація результатів внутрішнього аудиту та моніторинг впровадження аудиторських рекомендацій;</w:t>
            </w:r>
          </w:p>
          <w:p w14:paraId="06745162" w14:textId="1A65D66B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</w:t>
            </w:r>
            <w:r w:rsidR="0006248A" w:rsidRPr="00E57C00">
              <w:rPr>
                <w:rFonts w:cs="Times New Roman"/>
                <w:sz w:val="27"/>
                <w:szCs w:val="27"/>
              </w:rPr>
              <w:t>звітування про результати діяльності з внутрішнього аудиту;</w:t>
            </w:r>
          </w:p>
          <w:p w14:paraId="3762D240" w14:textId="4B0C5E03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</w:t>
            </w:r>
            <w:r w:rsidR="0006248A" w:rsidRPr="00E57C00">
              <w:rPr>
                <w:rFonts w:cs="Times New Roman"/>
                <w:sz w:val="27"/>
                <w:szCs w:val="27"/>
              </w:rPr>
              <w:t>проведення внутрішніх оцінок якості внутрішнього аудиту.</w:t>
            </w:r>
          </w:p>
          <w:p w14:paraId="6528BD2F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Специфіка розробки внутрішніх розпорядчих документів з питань внутрішнього аудиту відповідно до вимог Кабінету Міністрів України та Міністерства фінансів України. </w:t>
            </w:r>
          </w:p>
          <w:p w14:paraId="66EEAF67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3) Особливості функціонування внутрішнього аудиту з урахуванням специфіки діяльності Державної інспекції енергетичного нагляду України.</w:t>
            </w:r>
          </w:p>
        </w:tc>
      </w:tr>
      <w:tr w:rsidR="0006248A" w:rsidRPr="00E57C00" w14:paraId="54349871" w14:textId="77777777" w:rsidTr="005656BB">
        <w:tc>
          <w:tcPr>
            <w:tcW w:w="568" w:type="dxa"/>
          </w:tcPr>
          <w:p w14:paraId="4670A0BA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2834" w:type="dxa"/>
          </w:tcPr>
          <w:p w14:paraId="69D2DBCE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Відділ з питань охорони праці та пожежної безпеки</w:t>
            </w:r>
          </w:p>
        </w:tc>
        <w:tc>
          <w:tcPr>
            <w:tcW w:w="2552" w:type="dxa"/>
          </w:tcPr>
          <w:p w14:paraId="59475EAD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  <w:p w14:paraId="220801D2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14:paraId="283A8924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1) Професійні навички із забезпечення стану охорони праці,  пожежної та техногенної безпеки і протиаварійного захисту на об’єктах суб’єктів паливно-енергетичного комплексу. Організація відомчого контролю. </w:t>
            </w:r>
          </w:p>
          <w:p w14:paraId="68ABF83A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Специфіка розробки законодавчих, нормативно-правових актів та нормативних документів з питань охорони праці та цивільного захисту у відповідності до Регламенту Кабінету Міністрів України та нормопроектувальної техніки. </w:t>
            </w:r>
          </w:p>
          <w:p w14:paraId="285EB43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 Особливості функціонування єдиної державної системи охорони праці та пожежної безпеки і її функціональних підсистем безпеки.</w:t>
            </w:r>
          </w:p>
        </w:tc>
      </w:tr>
      <w:tr w:rsidR="00E43C47" w:rsidRPr="00E57C00" w14:paraId="61EC70E4" w14:textId="77777777" w:rsidTr="005656BB">
        <w:tc>
          <w:tcPr>
            <w:tcW w:w="568" w:type="dxa"/>
          </w:tcPr>
          <w:p w14:paraId="00C90790" w14:textId="77777777" w:rsidR="00E43C47" w:rsidRPr="00E57C00" w:rsidRDefault="00E43C47" w:rsidP="00E43C47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8.</w:t>
            </w:r>
          </w:p>
        </w:tc>
        <w:tc>
          <w:tcPr>
            <w:tcW w:w="2834" w:type="dxa"/>
          </w:tcPr>
          <w:p w14:paraId="3B33D0FE" w14:textId="77777777" w:rsidR="00E43C47" w:rsidRPr="00E57C00" w:rsidRDefault="00E43C47" w:rsidP="00E43C47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Сектор з питань цивільного захисту</w:t>
            </w:r>
          </w:p>
        </w:tc>
        <w:tc>
          <w:tcPr>
            <w:tcW w:w="2552" w:type="dxa"/>
          </w:tcPr>
          <w:p w14:paraId="2BADB3DD" w14:textId="00B00CB6" w:rsidR="00E43C47" w:rsidRPr="00E57C00" w:rsidRDefault="00E43C47" w:rsidP="00E43C47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Наявність освітньо-кваліфікаційного рівня не нижче молодшого бакалавра (технічний напрямок) </w:t>
            </w:r>
          </w:p>
          <w:p w14:paraId="4DE56429" w14:textId="77777777" w:rsidR="00E43C47" w:rsidRPr="00E57C00" w:rsidRDefault="00E43C47" w:rsidP="00E43C47">
            <w:pPr>
              <w:rPr>
                <w:rFonts w:cs="Times New Roman"/>
                <w:color w:val="FF0000"/>
                <w:sz w:val="27"/>
                <w:szCs w:val="27"/>
              </w:rPr>
            </w:pPr>
          </w:p>
        </w:tc>
        <w:tc>
          <w:tcPr>
            <w:tcW w:w="9355" w:type="dxa"/>
          </w:tcPr>
          <w:p w14:paraId="60E419E7" w14:textId="77777777" w:rsidR="00E43C47" w:rsidRPr="00E57C00" w:rsidRDefault="00E43C47" w:rsidP="00E43C47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1) Специфіка розробки нормативно-правових актів та нормативних документів з питань цивільного захисту у відповідності до Регламенту Кабінету Міністрів України та нормопроектувальної техніки. </w:t>
            </w:r>
          </w:p>
          <w:p w14:paraId="29C296A6" w14:textId="77777777" w:rsidR="00E43C47" w:rsidRPr="00E57C00" w:rsidRDefault="00E43C47" w:rsidP="00E43C47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 Особливості функціонування єдиної державної системи цивільного захисту та її функціональних підсистем безпеки.</w:t>
            </w:r>
          </w:p>
          <w:p w14:paraId="291A2F14" w14:textId="77777777" w:rsidR="00E43C47" w:rsidRPr="00E57C00" w:rsidRDefault="00E43C47" w:rsidP="00E43C47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3) Професійні навички із забезпечення організації заходів цивільного захисту, </w:t>
            </w:r>
            <w:r w:rsidRPr="00E57C00">
              <w:rPr>
                <w:rFonts w:eastAsia="Times New Roman" w:cs="Times New Roman"/>
                <w:sz w:val="27"/>
                <w:szCs w:val="27"/>
              </w:rPr>
              <w:t xml:space="preserve">зокрема спрямованих на захист населення і територій від надзвичайних ситуацій та запобігання їх виникненню, забезпечення техногенної та пожежної безпеки. </w:t>
            </w:r>
            <w:r w:rsidRPr="00E57C00">
              <w:rPr>
                <w:rFonts w:cs="Times New Roman"/>
                <w:sz w:val="27"/>
                <w:szCs w:val="27"/>
              </w:rPr>
              <w:t xml:space="preserve">Організація відомчого контролю. </w:t>
            </w:r>
          </w:p>
          <w:p w14:paraId="74404D90" w14:textId="27FFCA98" w:rsidR="00E43C47" w:rsidRPr="00E57C00" w:rsidRDefault="00E43C47" w:rsidP="00B4487A">
            <w:pPr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4) Організація документообігу в </w:t>
            </w:r>
            <w:r w:rsidR="00B4487A" w:rsidRPr="00E57C00">
              <w:rPr>
                <w:rFonts w:cs="Times New Roman"/>
                <w:sz w:val="27"/>
                <w:szCs w:val="27"/>
              </w:rPr>
              <w:t>сфері цивільного захисту.</w:t>
            </w:r>
            <w:r w:rsidRPr="00E57C00">
              <w:rPr>
                <w:rFonts w:cs="Times New Roman"/>
                <w:sz w:val="27"/>
                <w:szCs w:val="27"/>
              </w:rPr>
              <w:t xml:space="preserve"> </w:t>
            </w:r>
          </w:p>
        </w:tc>
      </w:tr>
      <w:tr w:rsidR="0006248A" w:rsidRPr="00E57C00" w14:paraId="2E860921" w14:textId="77777777" w:rsidTr="005656BB">
        <w:tc>
          <w:tcPr>
            <w:tcW w:w="568" w:type="dxa"/>
          </w:tcPr>
          <w:p w14:paraId="46B3C41A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9.</w:t>
            </w:r>
          </w:p>
        </w:tc>
        <w:tc>
          <w:tcPr>
            <w:tcW w:w="2834" w:type="dxa"/>
          </w:tcPr>
          <w:p w14:paraId="7976FB26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у Київській області</w:t>
            </w:r>
          </w:p>
        </w:tc>
        <w:tc>
          <w:tcPr>
            <w:tcW w:w="2552" w:type="dxa"/>
          </w:tcPr>
          <w:p w14:paraId="648DDB9C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</w:tc>
        <w:tc>
          <w:tcPr>
            <w:tcW w:w="9355" w:type="dxa"/>
          </w:tcPr>
          <w:p w14:paraId="312EE4C9" w14:textId="003F2BAD" w:rsidR="0006248A" w:rsidRPr="00E57C00" w:rsidRDefault="0006248A" w:rsidP="000D3A36">
            <w:pPr>
              <w:jc w:val="both"/>
              <w:rPr>
                <w:rFonts w:cs="Times New Roman"/>
                <w:b/>
                <w:bCs/>
                <w:i/>
                <w:iCs/>
                <w:sz w:val="27"/>
                <w:szCs w:val="27"/>
              </w:rPr>
            </w:pPr>
            <w:r w:rsidRPr="00E57C00">
              <w:rPr>
                <w:rFonts w:cs="Times New Roman"/>
                <w:b/>
                <w:bCs/>
                <w:i/>
                <w:iCs/>
                <w:sz w:val="27"/>
                <w:szCs w:val="27"/>
              </w:rPr>
              <w:t>Відділ організаційної р</w:t>
            </w:r>
            <w:r w:rsidR="00E57C00" w:rsidRPr="00E57C00">
              <w:rPr>
                <w:rFonts w:cs="Times New Roman"/>
                <w:b/>
                <w:bCs/>
                <w:i/>
                <w:iCs/>
                <w:sz w:val="27"/>
                <w:szCs w:val="27"/>
              </w:rPr>
              <w:t>оботи, планування та звітності</w:t>
            </w:r>
          </w:p>
          <w:p w14:paraId="6F0BC92F" w14:textId="77777777" w:rsidR="0006248A" w:rsidRPr="00E57C00" w:rsidRDefault="0006248A" w:rsidP="000D3A36">
            <w:pPr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</w:t>
            </w:r>
            <w:r w:rsidRPr="00E57C00">
              <w:rPr>
                <w:rFonts w:eastAsia="Times New Roman" w:cs="Times New Roman"/>
                <w:sz w:val="27"/>
                <w:szCs w:val="27"/>
              </w:rPr>
              <w:t>Збір та узагальнення інформації щодо технологічних порушень в роботі обладнання та мереж напругою до 150 кВ включно учасників ринку електричної енергії.</w:t>
            </w:r>
          </w:p>
          <w:p w14:paraId="32320BEF" w14:textId="77777777" w:rsidR="0006248A" w:rsidRPr="00E57C00" w:rsidRDefault="0006248A" w:rsidP="000D3A36">
            <w:pPr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E57C00">
              <w:rPr>
                <w:rFonts w:eastAsia="Times New Roman" w:cs="Times New Roman"/>
                <w:sz w:val="27"/>
                <w:szCs w:val="27"/>
              </w:rPr>
              <w:t xml:space="preserve">2) Специфіка аналізу переліку суб’єктів господарювання у галузі електроенергетики та суб’єктів відносин у сфері теплопостачання, їх розподіл за затвердженими критеріями ризику їх діяльності на території відповідної територіально-адміністративної одиниці. Порядок формування єдиного </w:t>
            </w:r>
            <w:r w:rsidRPr="00E57C00">
              <w:rPr>
                <w:rFonts w:eastAsia="Times New Roman" w:cs="Times New Roman"/>
                <w:sz w:val="27"/>
                <w:szCs w:val="27"/>
              </w:rPr>
              <w:lastRenderedPageBreak/>
              <w:t>переліку суб’єктів господарювання для використання в подальшій роботі при плануванні заходів з державного нагляду (контролю).</w:t>
            </w:r>
          </w:p>
          <w:p w14:paraId="45008D0A" w14:textId="77777777" w:rsidR="0006248A" w:rsidRPr="00E57C00" w:rsidRDefault="0006248A" w:rsidP="000D3A36">
            <w:pPr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E57C00">
              <w:rPr>
                <w:rFonts w:eastAsia="Times New Roman" w:cs="Times New Roman"/>
                <w:sz w:val="27"/>
                <w:szCs w:val="27"/>
              </w:rPr>
              <w:t>3) Професійні навички моніторингу дотримання операторами систем розподілу вимог нормативно-правових актів і нормативно-технічних документів з питань технічної експлуатації електричних станцій і мереж, безпеки постачання електричної енергії, виконання інвестиційних програм тощо. Збір, аналіз та підготовка відповідних матеріалів за результатами його проведення.</w:t>
            </w:r>
          </w:p>
          <w:p w14:paraId="412FA1D5" w14:textId="1D6FC25F" w:rsidR="0006248A" w:rsidRPr="00E57C00" w:rsidRDefault="00E57C00" w:rsidP="000D3A36">
            <w:pPr>
              <w:jc w:val="both"/>
              <w:rPr>
                <w:rFonts w:cs="Times New Roman"/>
                <w:b/>
                <w:bCs/>
                <w:i/>
                <w:iCs/>
                <w:sz w:val="27"/>
                <w:szCs w:val="27"/>
              </w:rPr>
            </w:pPr>
            <w:r w:rsidRPr="00E57C00">
              <w:rPr>
                <w:rFonts w:cs="Times New Roman"/>
                <w:b/>
                <w:bCs/>
                <w:i/>
                <w:iCs/>
                <w:sz w:val="27"/>
                <w:szCs w:val="27"/>
              </w:rPr>
              <w:t>Відділ енергетичного нагляду</w:t>
            </w:r>
          </w:p>
          <w:p w14:paraId="5B60431E" w14:textId="77777777" w:rsidR="0006248A" w:rsidRPr="00E57C00" w:rsidRDefault="0006248A" w:rsidP="000D3A36">
            <w:pPr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Професійні навички при р</w:t>
            </w:r>
            <w:r w:rsidRPr="00E57C00">
              <w:rPr>
                <w:rFonts w:eastAsia="Times New Roman" w:cs="Times New Roman"/>
                <w:sz w:val="27"/>
                <w:szCs w:val="27"/>
              </w:rPr>
              <w:t>озгляді у межах повноважень та в установленому законодавством порядку звернень громадян та юридичних осіб,  у тому числі щодо спірних питань з приєднання електричних установок замовників до електричних мереж за принципом «єдиного вікна».</w:t>
            </w:r>
            <w:r w:rsidRPr="00E57C00">
              <w:rPr>
                <w:rFonts w:cs="Times New Roman"/>
                <w:color w:val="FF0000"/>
                <w:sz w:val="27"/>
                <w:szCs w:val="27"/>
              </w:rPr>
              <w:t xml:space="preserve"> </w:t>
            </w:r>
            <w:r w:rsidRPr="00E57C00">
              <w:rPr>
                <w:rFonts w:cs="Times New Roman"/>
                <w:sz w:val="27"/>
                <w:szCs w:val="27"/>
              </w:rPr>
              <w:t xml:space="preserve">Організація відомчого контролю та порядок надання відповідей. </w:t>
            </w:r>
          </w:p>
          <w:p w14:paraId="16FBAE77" w14:textId="77777777" w:rsidR="0006248A" w:rsidRPr="00E57C00" w:rsidRDefault="0006248A" w:rsidP="000D3A36">
            <w:pPr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Специфіка </w:t>
            </w:r>
            <w:r w:rsidRPr="00E57C00">
              <w:rPr>
                <w:rFonts w:eastAsia="Times New Roman" w:cs="Times New Roman"/>
                <w:sz w:val="27"/>
                <w:szCs w:val="27"/>
              </w:rPr>
              <w:t>контролю за усуненням учасниками ринку електричної енергії (крім споживачів), суб’єктами відносин у сфері теплопостачання виявлених порушень законодавства у сферах електроенергетики та теплопостачання, виконання виданих на їх усунення розпорядчих документів, інших санкцій</w:t>
            </w:r>
            <w:r w:rsidRPr="00E57C00">
              <w:rPr>
                <w:rFonts w:cs="Times New Roman"/>
                <w:color w:val="FF0000"/>
                <w:sz w:val="27"/>
                <w:szCs w:val="27"/>
              </w:rPr>
              <w:t xml:space="preserve">. </w:t>
            </w:r>
          </w:p>
          <w:p w14:paraId="5060D98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  </w:t>
            </w:r>
            <w:r w:rsidRPr="00E57C00">
              <w:rPr>
                <w:rFonts w:eastAsia="Times New Roman" w:cs="Times New Roman"/>
                <w:sz w:val="27"/>
                <w:szCs w:val="27"/>
              </w:rPr>
              <w:t>Професійні навички моніторингу дотримання операторами систем розподілу вимог нормативно-правових актів і нормативно-технічних документів з питань технічної експлуатації електричних станцій і мереж, безпеки постачання електричної енергії, виконання інвестиційних програм тощо. Збір, аналіз та підготовка відповідних матеріалів за результатами його проведення.</w:t>
            </w:r>
          </w:p>
        </w:tc>
      </w:tr>
      <w:tr w:rsidR="00E57C00" w:rsidRPr="00E57C00" w14:paraId="6A09BAB3" w14:textId="77777777" w:rsidTr="005656BB">
        <w:tc>
          <w:tcPr>
            <w:tcW w:w="568" w:type="dxa"/>
          </w:tcPr>
          <w:p w14:paraId="6718FED8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2834" w:type="dxa"/>
          </w:tcPr>
          <w:p w14:paraId="44F585BA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 у Миколаївській області</w:t>
            </w:r>
          </w:p>
        </w:tc>
        <w:tc>
          <w:tcPr>
            <w:tcW w:w="2552" w:type="dxa"/>
          </w:tcPr>
          <w:p w14:paraId="1A180192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 за спеціальністю</w:t>
            </w:r>
            <w:r w:rsidRPr="00E57C00">
              <w:rPr>
                <w:rFonts w:cs="Times New Roman"/>
                <w:sz w:val="27"/>
                <w:szCs w:val="27"/>
              </w:rPr>
              <w:fldChar w:fldCharType="begin"/>
            </w:r>
            <w:r w:rsidRPr="00E57C00">
              <w:rPr>
                <w:rFonts w:cs="Times New Roman"/>
                <w:sz w:val="27"/>
                <w:szCs w:val="27"/>
              </w:rPr>
              <w:instrText xml:space="preserve"> HYPERLINK "http://zetk.com.ua/electronic-engineering/" </w:instrText>
            </w:r>
            <w:r w:rsidRPr="00E57C00">
              <w:rPr>
                <w:rFonts w:cs="Times New Roman"/>
                <w:sz w:val="27"/>
                <w:szCs w:val="27"/>
              </w:rPr>
              <w:fldChar w:fldCharType="separate"/>
            </w:r>
          </w:p>
          <w:p w14:paraId="2600FF14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«Електроенергетика, електротехніка, електромеханіка»</w:t>
            </w:r>
            <w:r w:rsidRPr="00E57C00">
              <w:rPr>
                <w:rFonts w:cs="Times New Roman"/>
                <w:sz w:val="27"/>
                <w:szCs w:val="27"/>
              </w:rPr>
              <w:fldChar w:fldCharType="end"/>
            </w:r>
            <w:r w:rsidRPr="00E57C00">
              <w:rPr>
                <w:rFonts w:cs="Times New Roman"/>
                <w:sz w:val="27"/>
                <w:szCs w:val="27"/>
              </w:rPr>
              <w:t>,</w:t>
            </w:r>
            <w:r w:rsidRPr="00E57C00">
              <w:rPr>
                <w:rFonts w:cs="Times New Roman"/>
                <w:sz w:val="27"/>
                <w:szCs w:val="27"/>
              </w:rPr>
              <w:fldChar w:fldCharType="begin"/>
            </w:r>
            <w:r w:rsidRPr="00E57C00">
              <w:rPr>
                <w:rFonts w:cs="Times New Roman"/>
                <w:sz w:val="27"/>
                <w:szCs w:val="27"/>
              </w:rPr>
              <w:instrText xml:space="preserve"> HYPERLINK "http://zetk.com.ua/electronic-engineering/" </w:instrText>
            </w:r>
            <w:r w:rsidRPr="00E57C00">
              <w:rPr>
                <w:rFonts w:cs="Times New Roman"/>
                <w:sz w:val="27"/>
                <w:szCs w:val="27"/>
              </w:rPr>
              <w:fldChar w:fldCharType="separate"/>
            </w:r>
          </w:p>
          <w:p w14:paraId="0F466F38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«Теплоенергетика»</w:t>
            </w:r>
          </w:p>
          <w:p w14:paraId="1C257FBA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fldChar w:fldCharType="end"/>
            </w:r>
          </w:p>
        </w:tc>
        <w:tc>
          <w:tcPr>
            <w:tcW w:w="9355" w:type="dxa"/>
          </w:tcPr>
          <w:p w14:paraId="75B8A718" w14:textId="3AA9780A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lastRenderedPageBreak/>
              <w:t>1)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Здійснення державного енергетичного нагляду (контролю) за дотриманням учасниками ринку (крім споживачів) вимог правил та інших нормативно-правових актів і нормативно-технічних документів з питань</w:t>
            </w:r>
            <w:r w:rsidRPr="00E57C00">
              <w:rPr>
                <w:rFonts w:cs="Times New Roman"/>
                <w:sz w:val="27"/>
                <w:szCs w:val="27"/>
              </w:rPr>
              <w:t xml:space="preserve"> 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технічної експлуатації електричних станцій і мереж, напругою до 150 кВ включно, технічного стану електричних установок і мереж, технічного стану електричних та теплових установок і мереж, а саме за:</w:t>
            </w:r>
          </w:p>
          <w:p w14:paraId="47EF3C6E" w14:textId="10C6138F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lastRenderedPageBreak/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забезпеченням надійного та безпечного постачання електричної енергії споживачам;</w:t>
            </w:r>
          </w:p>
          <w:p w14:paraId="3FEE136A" w14:textId="259BDED8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  <w:lang w:eastAsia="uk-UA" w:bidi="uk-UA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відповідністю схем електропостачання (зовнішніх та внутрішніх) категорійності споживачів та їх струмоприймачів;</w:t>
            </w:r>
          </w:p>
          <w:p w14:paraId="2B6B9FFA" w14:textId="6BDB3FCA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  <w:lang w:eastAsia="uk-UA" w:bidi="uk-UA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 xml:space="preserve">наявністю і станом  резервних автономних джерел живлення на об’єктах споживачів електричної енергії першої категорії і особливої групи першої категорії з надійності електропостачання; </w:t>
            </w:r>
          </w:p>
          <w:p w14:paraId="5AE504D2" w14:textId="57ED0EDC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організацією та періодичністю проведення спеціальної підготовки працівників, які забезпечують оперативно-технологічне управління і технічне обслуговування обладнання на об’єктах електроенергетики, періодичністю перевірки рівня знань зазначених працівників щодо вимог відповідних нормативно-правових актів і нормативних документів з питань технічної експлуатації електричних станцій та мереж, технічного стану електричних установок і мереж;</w:t>
            </w:r>
          </w:p>
          <w:p w14:paraId="1EF6E5AD" w14:textId="7F3D932D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дотриманням особливого режиму відключення та/або обмеження електропостачання захищених споживачів;</w:t>
            </w:r>
          </w:p>
          <w:p w14:paraId="00D5DB38" w14:textId="11B9208B" w:rsidR="00E57C00" w:rsidRPr="00E57C00" w:rsidRDefault="00E57C00" w:rsidP="007250CB">
            <w:pPr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дотриманням встановленого нормативно-правовими актами і нормативно-технічних документами з питань технічної експлуатації електричних станцій і мереж порядку застосування оператором системи передачі, оператором системи розподілу та електропостачальником заходів з обмеження та/або припинення постачання електричної енергії споживачам.</w:t>
            </w:r>
          </w:p>
          <w:p w14:paraId="27479DC1" w14:textId="139180A5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</w:rPr>
              <w:t>2)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Прийняття участі у роботі комісій:</w:t>
            </w:r>
          </w:p>
          <w:p w14:paraId="017BC79D" w14:textId="12FD4897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  <w:lang w:eastAsia="uk-UA" w:bidi="uk-UA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щодо оцінки стану готовності об’єктів електроенергетики до роботи в осінньо-зимовий період.</w:t>
            </w:r>
          </w:p>
          <w:p w14:paraId="04A5907E" w14:textId="641BEEA7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3)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Підготовка пропозиції до висновку щодо:</w:t>
            </w:r>
          </w:p>
          <w:p w14:paraId="5EA4E151" w14:textId="5980AAC3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  <w:lang w:eastAsia="uk-UA" w:bidi="uk-UA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проєктів планів розвитку операторів систем розподілу;</w:t>
            </w:r>
          </w:p>
          <w:p w14:paraId="7664BC35" w14:textId="63E13182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  <w:lang w:eastAsia="uk-UA" w:bidi="uk-UA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пріоритетності технічних рішень для розвитку систем розподілу, передбачених проєктами інвестиційних програм операторів систем розподілу.</w:t>
            </w:r>
          </w:p>
          <w:p w14:paraId="11952302" w14:textId="1FFAAC92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4)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 xml:space="preserve">Розгляд у межах повноважень та в установленому законодавством порядку звернень громадян та юридичних осіб, у тому числі щодо спірних питань з 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lastRenderedPageBreak/>
              <w:t>приєднання електричних установок замовників до електричних мереж за принципом «єдиного вікна».</w:t>
            </w:r>
          </w:p>
          <w:p w14:paraId="6F7A5DF5" w14:textId="27866DF8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5)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Здійснення державного енергетичного нагляду (контролю) за суб’єктами відносин у сфері теплопостачання, у частині:</w:t>
            </w:r>
          </w:p>
          <w:p w14:paraId="44737A5D" w14:textId="20DA5BCA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технічної експлуатації теплових, тепловикористальних установок і мереж, енергетичного обладнання суб’єктів відносин у сфері теплопостачання, випробування та ремонту зазначених установок і мереж, режимів споживання теплової енергії, підтвердження готовності до роботи (за виключенням суб’єктів у сфері теплопостачання, щодо яких здійснює відповідні функції структурний підрозділ Держенергонагляду з контролю за експлуатацією електричних станцій та мереж);</w:t>
            </w:r>
          </w:p>
          <w:p w14:paraId="1D2A0D17" w14:textId="78E88673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дотримання вимог нормативно-правових актів, норм і правил з питань технічного стану теплових, тепловикористальних установок та мереж, їх експлуатації, підтвердження готовності до роботи;</w:t>
            </w:r>
          </w:p>
          <w:p w14:paraId="7144F3E2" w14:textId="32CC7CBD" w:rsidR="00E57C00" w:rsidRPr="00E57C00" w:rsidRDefault="00E57C00" w:rsidP="007250CB">
            <w:pPr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дотримання встановлених нормативно-правовими актами режимів постачання та споживання теплової енергії.</w:t>
            </w:r>
          </w:p>
          <w:p w14:paraId="7D4D1EB5" w14:textId="0A9A5847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6)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Прийняття участі у роботі комісій:</w:t>
            </w:r>
          </w:p>
          <w:p w14:paraId="129FFE77" w14:textId="3F895C17" w:rsidR="00E57C00" w:rsidRPr="00E57C00" w:rsidRDefault="00E57C00" w:rsidP="007250CB">
            <w:pPr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з перевірки готовності теплових господарств суб’єктів відносин у сфері теплопостачання до роботи в опалювальний період.</w:t>
            </w:r>
          </w:p>
          <w:p w14:paraId="1EF1E6B0" w14:textId="3C7BF471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7)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Прийняття участі у розгляді в межах компетенції звернень суб’єктів відносин у сфері теплопостачання та підготовці відповідних роз’яснень (відповідей) з питань технічного стану та організації експлуатації, теплових, тепловикористальних установок та мереж, а також з питань здійснення заходів з державного енергетичного нагляду.</w:t>
            </w:r>
          </w:p>
          <w:p w14:paraId="5F8E1D5F" w14:textId="334EC343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E57C00" w:rsidRPr="00E57C00" w14:paraId="126D4A9F" w14:textId="77777777" w:rsidTr="005656BB">
        <w:tc>
          <w:tcPr>
            <w:tcW w:w="568" w:type="dxa"/>
          </w:tcPr>
          <w:p w14:paraId="5B169C66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2834" w:type="dxa"/>
          </w:tcPr>
          <w:p w14:paraId="0D7AC8E7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 в Одеській області</w:t>
            </w:r>
          </w:p>
        </w:tc>
        <w:tc>
          <w:tcPr>
            <w:tcW w:w="2552" w:type="dxa"/>
          </w:tcPr>
          <w:p w14:paraId="3A7A0336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Наявність освітньо-кваліфікаційного рівня не нижче  молодшого спеціаліста </w:t>
            </w:r>
          </w:p>
        </w:tc>
        <w:tc>
          <w:tcPr>
            <w:tcW w:w="9355" w:type="dxa"/>
          </w:tcPr>
          <w:p w14:paraId="75D9F86B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Професійні навички із забезпечення:</w:t>
            </w:r>
          </w:p>
          <w:p w14:paraId="461C1DDA" w14:textId="00BA6568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- безпеки постачання електричної енергії, оцінювання повноти та якості проведених операторами системи розподілу робіт з підготовки електричних мереж до роботи в грозовий сезон та приведення засобів грозозахисту ПС та </w:t>
            </w:r>
            <w:r w:rsidRPr="00E57C00">
              <w:rPr>
                <w:rFonts w:cs="Times New Roman"/>
                <w:sz w:val="27"/>
                <w:szCs w:val="27"/>
              </w:rPr>
              <w:lastRenderedPageBreak/>
              <w:t>ПЛ напругою 35-110 (150) кВ та ТП (РП) і ПЛ напругою 0,4-10 (6) кВ у відповідність до вимог нормативно-правових актів;</w:t>
            </w:r>
          </w:p>
          <w:p w14:paraId="3FB20D23" w14:textId="7243F460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готовності об</w:t>
            </w:r>
            <w:r w:rsidRPr="00E57C00">
              <w:rPr>
                <w:rFonts w:cs="Times New Roman"/>
                <w:sz w:val="27"/>
                <w:szCs w:val="27"/>
                <w:lang w:val="ru-RU"/>
              </w:rPr>
              <w:t>’</w:t>
            </w:r>
            <w:r w:rsidRPr="00E57C00">
              <w:rPr>
                <w:rFonts w:cs="Times New Roman"/>
                <w:sz w:val="27"/>
                <w:szCs w:val="27"/>
              </w:rPr>
              <w:t>єктів електроенергетики до роботи в ОЗП та безпеки постачання електричної енергії;</w:t>
            </w:r>
          </w:p>
          <w:p w14:paraId="2CAEC27F" w14:textId="1582FAAB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забезпечення безпеки постачання електричної енергії, оцінювання повноти та якості проведених операторами систем розподілу робіт з підготовки електроустановок підстанцій напругою 35-110 (150) кВ до роботи в умовах високих температур зовнішнього повітря та приведення їх технічного стану у відповідність до вимог нормативно-правових актів, правил та проєктних рішень.</w:t>
            </w:r>
          </w:p>
          <w:p w14:paraId="47684041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Специфіка розробки законодавчих, нормативно-правових актів та нормативних документів з питань технічної експлуатації у відповідності до Регламенту Кабінету Міністрів України та нормопроектувальної техніки. </w:t>
            </w:r>
          </w:p>
          <w:p w14:paraId="0575C759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E57C00" w:rsidRPr="00E57C00" w14:paraId="19220E38" w14:textId="77777777" w:rsidTr="005656BB">
        <w:tc>
          <w:tcPr>
            <w:tcW w:w="568" w:type="dxa"/>
          </w:tcPr>
          <w:p w14:paraId="05D46C77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2834" w:type="dxa"/>
          </w:tcPr>
          <w:p w14:paraId="4151B545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 у Харківській області</w:t>
            </w:r>
          </w:p>
        </w:tc>
        <w:tc>
          <w:tcPr>
            <w:tcW w:w="2552" w:type="dxa"/>
          </w:tcPr>
          <w:p w14:paraId="76A40010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Наявність освітньо-кваліфікаційного рівня не нижче </w:t>
            </w:r>
            <w:r w:rsidRPr="00E57C00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 xml:space="preserve"> молодший спеціаліст</w:t>
            </w:r>
            <w:r w:rsidRPr="00E57C00"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355" w:type="dxa"/>
          </w:tcPr>
          <w:p w14:paraId="0CA36A84" w14:textId="77777777" w:rsidR="00E57C00" w:rsidRPr="00E57C00" w:rsidRDefault="00E57C00" w:rsidP="00E57C00">
            <w:pPr>
              <w:pStyle w:val="Default"/>
              <w:jc w:val="both"/>
              <w:rPr>
                <w:sz w:val="27"/>
                <w:szCs w:val="27"/>
                <w:lang w:val="uk-UA"/>
              </w:rPr>
            </w:pPr>
            <w:r w:rsidRPr="00E57C00">
              <w:rPr>
                <w:sz w:val="27"/>
                <w:szCs w:val="27"/>
                <w:lang w:val="uk-UA"/>
              </w:rPr>
              <w:t>1) Професійні навички із забезпечення:</w:t>
            </w:r>
          </w:p>
          <w:p w14:paraId="7439F170" w14:textId="2193F22F" w:rsidR="00E57C00" w:rsidRPr="00E57C00" w:rsidRDefault="007250CB" w:rsidP="00E57C00">
            <w:pPr>
              <w:pStyle w:val="Default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 </w:t>
            </w:r>
            <w:r w:rsidR="00E57C00" w:rsidRPr="00E57C00">
              <w:rPr>
                <w:sz w:val="27"/>
                <w:szCs w:val="27"/>
                <w:lang w:val="uk-UA"/>
              </w:rPr>
              <w:t>безпеки постачання електричної енергії, оцінювання повноти та якості проведених операторами системи розподілу робіт з підготовки електричних мереж до роботи в грозовий сезон та приведення засобів грозозахисту ПС та ПЛ напругою 35-110 (150) кВ та ТП (РП) і ПЛ напругою 0,4-10 (6) кВ у відповідність до вимог нормативно-правових актів;</w:t>
            </w:r>
          </w:p>
          <w:p w14:paraId="6DF04B53" w14:textId="34B476B2" w:rsidR="00E57C00" w:rsidRPr="00E57C00" w:rsidRDefault="00E57C00" w:rsidP="00E57C00">
            <w:pPr>
              <w:pStyle w:val="Default"/>
              <w:jc w:val="both"/>
              <w:rPr>
                <w:sz w:val="27"/>
                <w:szCs w:val="27"/>
                <w:lang w:val="uk-UA"/>
              </w:rPr>
            </w:pPr>
            <w:r w:rsidRPr="00E57C00">
              <w:rPr>
                <w:sz w:val="27"/>
                <w:szCs w:val="27"/>
                <w:lang w:val="uk-UA"/>
              </w:rPr>
              <w:t>- </w:t>
            </w:r>
            <w:r w:rsidRPr="00E57C00">
              <w:rPr>
                <w:rFonts w:eastAsia="Times New Roman"/>
                <w:color w:val="2A2928"/>
                <w:sz w:val="27"/>
                <w:szCs w:val="27"/>
                <w:lang w:val="uk-UA"/>
              </w:rPr>
              <w:t>готовності об</w:t>
            </w:r>
            <w:r w:rsidRPr="00A132A0">
              <w:rPr>
                <w:rFonts w:eastAsia="Times New Roman"/>
                <w:color w:val="2A2928"/>
                <w:sz w:val="27"/>
                <w:szCs w:val="27"/>
                <w:lang w:val="ru-RU"/>
              </w:rPr>
              <w:t>’</w:t>
            </w:r>
            <w:r w:rsidRPr="00E57C00">
              <w:rPr>
                <w:rFonts w:eastAsia="Times New Roman"/>
                <w:color w:val="2A2928"/>
                <w:sz w:val="27"/>
                <w:szCs w:val="27"/>
                <w:lang w:val="uk-UA"/>
              </w:rPr>
              <w:t>єктів електроенергетики до роботи в ОЗП та безпеки постачання електричної енергії</w:t>
            </w:r>
            <w:r w:rsidRPr="00E57C00">
              <w:rPr>
                <w:sz w:val="27"/>
                <w:szCs w:val="27"/>
                <w:lang w:val="uk-UA"/>
              </w:rPr>
              <w:t>;</w:t>
            </w:r>
          </w:p>
          <w:p w14:paraId="36868FE3" w14:textId="1456F2F8" w:rsidR="00E57C00" w:rsidRPr="00E57C00" w:rsidRDefault="00E57C00" w:rsidP="00E57C00">
            <w:pPr>
              <w:pStyle w:val="Default"/>
              <w:jc w:val="both"/>
              <w:rPr>
                <w:sz w:val="27"/>
                <w:szCs w:val="27"/>
                <w:lang w:val="uk-UA"/>
              </w:rPr>
            </w:pPr>
            <w:r w:rsidRPr="00E57C00">
              <w:rPr>
                <w:sz w:val="27"/>
                <w:szCs w:val="27"/>
                <w:lang w:val="uk-UA"/>
              </w:rPr>
              <w:t>- забезпечення безпеки постачання електричної енергії, оцінювання повноти та якості проведених операторами систем розподілу робіт з підготовки електроустановок підстанцій напругою 35-110 (150) кВ до роботи в умовах високих температур зовнішнього повітря та приведення їх технічного стану у відповідність до вимог нормативно-правових актів, правил та проєктних рішень.</w:t>
            </w:r>
          </w:p>
          <w:p w14:paraId="70E1951B" w14:textId="62F1E208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 xml:space="preserve">2) Специфіка розробки законодавчих, нормативно-правових актів та нормативних документів з питань технічної експлуатації у відповідності до Регламенту Кабінету Міністрів України та нормопроектувальної техніки. </w:t>
            </w:r>
          </w:p>
        </w:tc>
      </w:tr>
      <w:tr w:rsidR="00E57C00" w:rsidRPr="00E57C00" w14:paraId="0907CFC0" w14:textId="77777777" w:rsidTr="005656BB">
        <w:tc>
          <w:tcPr>
            <w:tcW w:w="568" w:type="dxa"/>
          </w:tcPr>
          <w:p w14:paraId="4A8832EA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13.</w:t>
            </w:r>
          </w:p>
        </w:tc>
        <w:tc>
          <w:tcPr>
            <w:tcW w:w="2834" w:type="dxa"/>
          </w:tcPr>
          <w:p w14:paraId="66161A2A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у Хмельницькій області</w:t>
            </w:r>
          </w:p>
        </w:tc>
        <w:tc>
          <w:tcPr>
            <w:tcW w:w="2552" w:type="dxa"/>
          </w:tcPr>
          <w:p w14:paraId="78F6B152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  <w:p w14:paraId="2AFD7E7E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14:paraId="59EA6A3C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1) Професійні навички з організації експлуатації електроустановок та електричного обладнання суб’єктів електроенергетики. </w:t>
            </w:r>
          </w:p>
          <w:p w14:paraId="10FA5E0F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Специфіка підготовки електричних господарств суб’єктів електроенергетики до роботи в осінньо-зимовий період. </w:t>
            </w:r>
          </w:p>
          <w:p w14:paraId="6FF72C41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 Особливості обліку та розслідування технологічних порушень на об’єктах електроенергетики.</w:t>
            </w:r>
          </w:p>
          <w:p w14:paraId="7869AC66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4) Навички з організації проведення та проведення заходів з державного нагляду у сфері електроенергетики.</w:t>
            </w:r>
          </w:p>
        </w:tc>
      </w:tr>
      <w:tr w:rsidR="00E57C00" w:rsidRPr="00E57C00" w14:paraId="129DAA99" w14:textId="77777777" w:rsidTr="005656BB">
        <w:tc>
          <w:tcPr>
            <w:tcW w:w="568" w:type="dxa"/>
          </w:tcPr>
          <w:p w14:paraId="0BB9B49F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14.</w:t>
            </w:r>
          </w:p>
        </w:tc>
        <w:tc>
          <w:tcPr>
            <w:tcW w:w="2834" w:type="dxa"/>
          </w:tcPr>
          <w:p w14:paraId="6E52F041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 у Чернігівській області</w:t>
            </w:r>
          </w:p>
        </w:tc>
        <w:tc>
          <w:tcPr>
            <w:tcW w:w="2552" w:type="dxa"/>
          </w:tcPr>
          <w:p w14:paraId="7ED7EC2A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  <w:p w14:paraId="3C8BFF85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14:paraId="61D65952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Збір та узагальнення інформації щодо технологічних порушень в роботі обладнання та мереж напругою до 150 кВ включно учасників ринку електричної енергії.</w:t>
            </w:r>
          </w:p>
          <w:p w14:paraId="772D8DFB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 Специфіка аналізу переліку суб’єктів господарювання у галузі електроенергетики та суб’єктів відносин у сфері теплопостачання, їх розподіл за затвердженими критеріями ризику їх діяльності на території відповідної територіально-адміністративної одиниці. Порядок формування єдиного переліку суб’єктів господарювання для використання в подальшій роботі при плануванні заходів з державного нагляду (контролю).</w:t>
            </w:r>
          </w:p>
          <w:p w14:paraId="29ACC54E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3) Професійні навички моніторингу дотримання операторами систем розподілу вимог нормативно-правових актів і нормативно-технічних документів з питань технічної експлуатації електричних станцій і мереж, безпеки постачання електричної енергії, виконання інвестиційних програм тощо. Збір, аналіз та підготовка відповідних матеріалів за результатами його проведення. </w:t>
            </w:r>
          </w:p>
          <w:p w14:paraId="641A0332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4) Професійні навички при розгляді у межах повноважень та в установленому законодавством порядку звернень громадян та юридичних осіб,  у тому числі щодо спірних питань з приєднання електричних установок замовників до </w:t>
            </w:r>
            <w:r w:rsidRPr="00E57C00">
              <w:rPr>
                <w:rFonts w:cs="Times New Roman"/>
                <w:sz w:val="27"/>
                <w:szCs w:val="27"/>
              </w:rPr>
              <w:lastRenderedPageBreak/>
              <w:t xml:space="preserve">електричних мереж за принципом «єдиного вікна». Організація відомчого контролю та порядок надання відповідей. </w:t>
            </w:r>
          </w:p>
          <w:p w14:paraId="54F98867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5) Специфіка контролю за усуненням учасниками ринку електричної енергії (крім споживачів), суб’єктами відносин у сфері теплопостачання виявлених порушень законодавства у сферах електроенергетики та теплопостачання, виконання виданих на їх усунення розпорядчих документів, інших санкцій. </w:t>
            </w:r>
          </w:p>
          <w:p w14:paraId="6A3FD77C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6) Професійні навички моніторингу дотримання операторами систем розподілу вимог нормативно-правових актів і нормативно-технічних документів з питань технічної експлуатації електричних станцій і мереж, безпеки постачання електричної енергії, виконання інвестиційних програм тощо. Збір, аналіз та підготовка відповідних матеріалів за результатами його проведення.</w:t>
            </w:r>
          </w:p>
          <w:p w14:paraId="03F2BF33" w14:textId="74793DAC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E57C00" w:rsidRPr="00E57C00" w14:paraId="48E50E37" w14:textId="77777777" w:rsidTr="005656BB">
        <w:trPr>
          <w:trHeight w:val="360"/>
        </w:trPr>
        <w:tc>
          <w:tcPr>
            <w:tcW w:w="568" w:type="dxa"/>
            <w:vAlign w:val="center"/>
          </w:tcPr>
          <w:p w14:paraId="45A6635C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15.</w:t>
            </w:r>
          </w:p>
        </w:tc>
        <w:tc>
          <w:tcPr>
            <w:tcW w:w="14741" w:type="dxa"/>
            <w:gridSpan w:val="3"/>
            <w:vAlign w:val="center"/>
          </w:tcPr>
          <w:p w14:paraId="1B3E879B" w14:textId="42D925FF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Інші структу</w:t>
            </w:r>
            <w:r w:rsidR="00A132A0">
              <w:rPr>
                <w:rFonts w:cs="Times New Roman"/>
                <w:sz w:val="27"/>
                <w:szCs w:val="27"/>
              </w:rPr>
              <w:t>рні підрозділи апарату Держенергонагляду та його територіальних органів</w:t>
            </w:r>
          </w:p>
        </w:tc>
      </w:tr>
    </w:tbl>
    <w:p w14:paraId="165F23B5" w14:textId="77777777" w:rsidR="0006248A" w:rsidRPr="00E57C00" w:rsidRDefault="0006248A" w:rsidP="0006248A">
      <w:pPr>
        <w:rPr>
          <w:rFonts w:cs="Times New Roman"/>
          <w:sz w:val="27"/>
          <w:szCs w:val="27"/>
        </w:rPr>
      </w:pPr>
    </w:p>
    <w:p w14:paraId="22A49724" w14:textId="77777777" w:rsidR="0006248A" w:rsidRPr="00E57C00" w:rsidRDefault="0006248A" w:rsidP="0006248A">
      <w:pPr>
        <w:rPr>
          <w:rFonts w:cs="Times New Roman"/>
          <w:sz w:val="27"/>
          <w:szCs w:val="27"/>
        </w:rPr>
      </w:pPr>
    </w:p>
    <w:sectPr w:rsidR="0006248A" w:rsidRPr="00E57C00" w:rsidSect="008660D5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7C83" w14:textId="77777777" w:rsidR="00CD3E80" w:rsidRDefault="00CD3E80" w:rsidP="008660D5">
      <w:r>
        <w:separator/>
      </w:r>
    </w:p>
  </w:endnote>
  <w:endnote w:type="continuationSeparator" w:id="0">
    <w:p w14:paraId="33807099" w14:textId="77777777" w:rsidR="00CD3E80" w:rsidRDefault="00CD3E80" w:rsidP="0086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819B" w14:textId="77777777" w:rsidR="00CD3E80" w:rsidRDefault="00CD3E80" w:rsidP="008660D5">
      <w:r>
        <w:separator/>
      </w:r>
    </w:p>
  </w:footnote>
  <w:footnote w:type="continuationSeparator" w:id="0">
    <w:p w14:paraId="5263F8E3" w14:textId="77777777" w:rsidR="00CD3E80" w:rsidRDefault="00CD3E80" w:rsidP="0086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77092"/>
      <w:docPartObj>
        <w:docPartGallery w:val="Page Numbers (Top of Page)"/>
        <w:docPartUnique/>
      </w:docPartObj>
    </w:sdtPr>
    <w:sdtEndPr/>
    <w:sdtContent>
      <w:p w14:paraId="4B979D05" w14:textId="457BE976" w:rsidR="008660D5" w:rsidRDefault="008660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9B">
          <w:rPr>
            <w:noProof/>
          </w:rPr>
          <w:t>2</w:t>
        </w:r>
        <w:r>
          <w:fldChar w:fldCharType="end"/>
        </w:r>
      </w:p>
    </w:sdtContent>
  </w:sdt>
  <w:p w14:paraId="7E66D258" w14:textId="77777777" w:rsidR="008660D5" w:rsidRDefault="008660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6703F"/>
    <w:multiLevelType w:val="hybridMultilevel"/>
    <w:tmpl w:val="E19EE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50"/>
    <w:rsid w:val="0006248A"/>
    <w:rsid w:val="000B18D5"/>
    <w:rsid w:val="000D3A36"/>
    <w:rsid w:val="000F23E7"/>
    <w:rsid w:val="000F438B"/>
    <w:rsid w:val="00116622"/>
    <w:rsid w:val="001762AC"/>
    <w:rsid w:val="001C7758"/>
    <w:rsid w:val="00200FA4"/>
    <w:rsid w:val="00257BBD"/>
    <w:rsid w:val="00297E7E"/>
    <w:rsid w:val="002B27C0"/>
    <w:rsid w:val="002C3EDF"/>
    <w:rsid w:val="002F267E"/>
    <w:rsid w:val="00305716"/>
    <w:rsid w:val="00322D01"/>
    <w:rsid w:val="00361CE4"/>
    <w:rsid w:val="003B468B"/>
    <w:rsid w:val="00437D8C"/>
    <w:rsid w:val="00531D1D"/>
    <w:rsid w:val="00560A7A"/>
    <w:rsid w:val="005656BB"/>
    <w:rsid w:val="005E67D6"/>
    <w:rsid w:val="00680D7A"/>
    <w:rsid w:val="006B57BB"/>
    <w:rsid w:val="006B5D9A"/>
    <w:rsid w:val="00713F36"/>
    <w:rsid w:val="007250CB"/>
    <w:rsid w:val="00733685"/>
    <w:rsid w:val="00757772"/>
    <w:rsid w:val="00763F5F"/>
    <w:rsid w:val="007F46A1"/>
    <w:rsid w:val="00842D95"/>
    <w:rsid w:val="008660D5"/>
    <w:rsid w:val="0090126B"/>
    <w:rsid w:val="009F7842"/>
    <w:rsid w:val="00A0541A"/>
    <w:rsid w:val="00A132A0"/>
    <w:rsid w:val="00A16B9B"/>
    <w:rsid w:val="00A51CFF"/>
    <w:rsid w:val="00A71A70"/>
    <w:rsid w:val="00A9655B"/>
    <w:rsid w:val="00AB637C"/>
    <w:rsid w:val="00B4487A"/>
    <w:rsid w:val="00B67EA1"/>
    <w:rsid w:val="00BE6D2D"/>
    <w:rsid w:val="00CC7D00"/>
    <w:rsid w:val="00CD3E80"/>
    <w:rsid w:val="00D042AD"/>
    <w:rsid w:val="00D51B50"/>
    <w:rsid w:val="00D9535B"/>
    <w:rsid w:val="00E2225E"/>
    <w:rsid w:val="00E43C47"/>
    <w:rsid w:val="00E57C00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AC47"/>
  <w15:chartTrackingRefBased/>
  <w15:docId w15:val="{60265235-15B7-450D-BB88-FFF65BDC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D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53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35B"/>
    <w:rPr>
      <w:b/>
      <w:bCs/>
    </w:rPr>
  </w:style>
  <w:style w:type="paragraph" w:styleId="a4">
    <w:name w:val="No Spacing"/>
    <w:uiPriority w:val="1"/>
    <w:qFormat/>
    <w:rsid w:val="00D953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535B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39"/>
    <w:rsid w:val="00A7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8660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660D5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60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660D5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0DB1-3840-442E-A41F-36EBEEA4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13289</Words>
  <Characters>7576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інспекція енергетичного нагляду України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Білич Сніжана Олегівна</dc:creator>
  <cp:keywords/>
  <dc:description/>
  <cp:lastModifiedBy>Демченко Ірина Вікторівна</cp:lastModifiedBy>
  <cp:revision>2</cp:revision>
  <dcterms:created xsi:type="dcterms:W3CDTF">2023-03-21T08:53:00Z</dcterms:created>
  <dcterms:modified xsi:type="dcterms:W3CDTF">2023-03-21T08:53:00Z</dcterms:modified>
</cp:coreProperties>
</file>