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22B" w:rsidRPr="000F09D9" w:rsidRDefault="0079022B" w:rsidP="0079022B">
      <w:pPr>
        <w:tabs>
          <w:tab w:val="left" w:pos="1260"/>
        </w:tabs>
        <w:ind w:firstLine="0"/>
        <w:rPr>
          <w:caps/>
          <w:szCs w:val="28"/>
        </w:rPr>
      </w:pPr>
      <w:r>
        <w:rPr>
          <w:caps/>
          <w:szCs w:val="28"/>
        </w:rPr>
        <w:t xml:space="preserve">  </w:t>
      </w:r>
      <w:r>
        <w:rPr>
          <w:caps/>
          <w:szCs w:val="28"/>
        </w:rPr>
        <w:tab/>
      </w:r>
      <w:r>
        <w:rPr>
          <w:caps/>
          <w:szCs w:val="28"/>
        </w:rPr>
        <w:tab/>
      </w:r>
      <w:r>
        <w:rPr>
          <w:caps/>
          <w:szCs w:val="28"/>
        </w:rPr>
        <w:tab/>
      </w:r>
      <w:r>
        <w:rPr>
          <w:caps/>
          <w:szCs w:val="28"/>
        </w:rPr>
        <w:tab/>
      </w:r>
      <w:r>
        <w:rPr>
          <w:caps/>
          <w:szCs w:val="28"/>
        </w:rPr>
        <w:tab/>
      </w:r>
      <w:r>
        <w:rPr>
          <w:caps/>
          <w:szCs w:val="28"/>
        </w:rPr>
        <w:tab/>
      </w:r>
      <w:r>
        <w:rPr>
          <w:caps/>
          <w:szCs w:val="28"/>
        </w:rPr>
        <w:tab/>
        <w:t xml:space="preserve">  </w:t>
      </w:r>
      <w:r w:rsidRPr="000F09D9">
        <w:rPr>
          <w:caps/>
          <w:szCs w:val="28"/>
        </w:rPr>
        <w:t>Затверджено</w:t>
      </w:r>
    </w:p>
    <w:p w:rsidR="0079022B" w:rsidRPr="000F09D9" w:rsidRDefault="0079022B" w:rsidP="0079022B">
      <w:pPr>
        <w:pStyle w:val="a4"/>
        <w:tabs>
          <w:tab w:val="left" w:pos="1260"/>
        </w:tabs>
        <w:spacing w:before="0" w:beforeAutospacing="0" w:after="0" w:afterAutospacing="0"/>
        <w:ind w:left="5103"/>
        <w:jc w:val="both"/>
        <w:rPr>
          <w:bCs/>
          <w:sz w:val="28"/>
          <w:szCs w:val="28"/>
          <w:lang w:val="uk-UA"/>
        </w:rPr>
      </w:pPr>
      <w:r w:rsidRPr="000F09D9">
        <w:rPr>
          <w:bCs/>
          <w:sz w:val="28"/>
          <w:szCs w:val="28"/>
          <w:lang w:val="uk-UA"/>
        </w:rPr>
        <w:t xml:space="preserve">Наказ </w:t>
      </w:r>
      <w:r w:rsidR="00B6446C">
        <w:rPr>
          <w:sz w:val="28"/>
          <w:szCs w:val="28"/>
          <w:lang w:val="uk-UA"/>
        </w:rPr>
        <w:t xml:space="preserve">Державної </w:t>
      </w:r>
      <w:r w:rsidRPr="000F09D9">
        <w:rPr>
          <w:sz w:val="28"/>
          <w:szCs w:val="28"/>
          <w:lang w:val="uk-UA"/>
        </w:rPr>
        <w:t>інспекції енергетичного нагляду України</w:t>
      </w:r>
    </w:p>
    <w:p w:rsidR="00182E15" w:rsidRDefault="00182E15" w:rsidP="00182E15">
      <w:pPr>
        <w:pStyle w:val="a4"/>
        <w:tabs>
          <w:tab w:val="left" w:pos="1260"/>
        </w:tabs>
        <w:spacing w:before="0" w:beforeAutospacing="0" w:after="0" w:afterAutospacing="0"/>
        <w:ind w:left="5103"/>
        <w:jc w:val="both"/>
        <w:rPr>
          <w:rFonts w:eastAsia="Times New Roman"/>
          <w:sz w:val="28"/>
          <w:szCs w:val="28"/>
        </w:rPr>
      </w:pPr>
      <w:r>
        <w:rPr>
          <w:sz w:val="28"/>
          <w:szCs w:val="28"/>
          <w:lang w:val="uk-UA"/>
        </w:rPr>
        <w:t>26 лютого 2020 року № 23</w:t>
      </w:r>
    </w:p>
    <w:p w:rsidR="008D7649" w:rsidRDefault="008D7649" w:rsidP="008D7649">
      <w:pPr>
        <w:pStyle w:val="Style5"/>
        <w:widowControl/>
        <w:spacing w:line="240" w:lineRule="auto"/>
        <w:ind w:right="280"/>
        <w:outlineLvl w:val="0"/>
        <w:rPr>
          <w:b/>
          <w:sz w:val="26"/>
          <w:szCs w:val="26"/>
          <w:lang w:val="uk-UA"/>
        </w:rPr>
      </w:pPr>
    </w:p>
    <w:p w:rsidR="00C27BD5" w:rsidRPr="00257095" w:rsidRDefault="008D7649" w:rsidP="00176FB1">
      <w:pPr>
        <w:pStyle w:val="Style5"/>
        <w:widowControl/>
        <w:spacing w:line="240" w:lineRule="auto"/>
        <w:ind w:right="280"/>
        <w:outlineLvl w:val="0"/>
        <w:rPr>
          <w:b/>
          <w:sz w:val="28"/>
          <w:szCs w:val="28"/>
          <w:lang w:val="uk-UA"/>
        </w:rPr>
      </w:pPr>
      <w:r w:rsidRPr="0012687F">
        <w:rPr>
          <w:b/>
          <w:sz w:val="28"/>
          <w:szCs w:val="28"/>
        </w:rPr>
        <w:t>УМОВИ</w:t>
      </w:r>
      <w:r w:rsidRPr="00832DCE">
        <w:rPr>
          <w:b/>
          <w:sz w:val="26"/>
          <w:szCs w:val="26"/>
        </w:rPr>
        <w:br/>
      </w:r>
      <w:r w:rsidRPr="00832DCE">
        <w:rPr>
          <w:b/>
          <w:sz w:val="28"/>
          <w:lang w:val="uk-UA"/>
        </w:rPr>
        <w:t xml:space="preserve">проведення конкурсу на </w:t>
      </w:r>
      <w:r w:rsidRPr="00344AAA">
        <w:rPr>
          <w:b/>
          <w:sz w:val="28"/>
          <w:szCs w:val="28"/>
          <w:lang w:val="uk-UA"/>
        </w:rPr>
        <w:t xml:space="preserve">посаду </w:t>
      </w:r>
      <w:r w:rsidR="007723E9">
        <w:rPr>
          <w:rFonts w:eastAsia="Times New Roman"/>
          <w:b/>
          <w:sz w:val="28"/>
          <w:szCs w:val="28"/>
          <w:lang w:val="uk-UA" w:eastAsia="uk-UA"/>
        </w:rPr>
        <w:t>г</w:t>
      </w:r>
      <w:proofErr w:type="spellStart"/>
      <w:r w:rsidR="007723E9">
        <w:rPr>
          <w:rFonts w:eastAsia="Times New Roman"/>
          <w:b/>
          <w:sz w:val="28"/>
          <w:szCs w:val="28"/>
          <w:lang w:eastAsia="uk-UA"/>
        </w:rPr>
        <w:t>оловного</w:t>
      </w:r>
      <w:proofErr w:type="spellEnd"/>
      <w:r w:rsidR="007723E9" w:rsidRPr="007723E9">
        <w:rPr>
          <w:rFonts w:eastAsia="Times New Roman"/>
          <w:b/>
          <w:sz w:val="28"/>
          <w:szCs w:val="28"/>
          <w:lang w:eastAsia="uk-UA"/>
        </w:rPr>
        <w:t xml:space="preserve"> </w:t>
      </w:r>
      <w:proofErr w:type="spellStart"/>
      <w:r w:rsidR="007723E9" w:rsidRPr="007723E9">
        <w:rPr>
          <w:rFonts w:eastAsia="Times New Roman"/>
          <w:b/>
          <w:sz w:val="28"/>
          <w:szCs w:val="28"/>
          <w:lang w:eastAsia="uk-UA"/>
        </w:rPr>
        <w:t>спеціаліст</w:t>
      </w:r>
      <w:proofErr w:type="spellEnd"/>
      <w:r w:rsidR="007723E9">
        <w:rPr>
          <w:rFonts w:eastAsia="Times New Roman"/>
          <w:b/>
          <w:sz w:val="28"/>
          <w:szCs w:val="28"/>
          <w:lang w:val="uk-UA" w:eastAsia="uk-UA"/>
        </w:rPr>
        <w:t>а</w:t>
      </w:r>
      <w:r w:rsidR="007723E9" w:rsidRPr="007723E9">
        <w:rPr>
          <w:rFonts w:eastAsia="Times New Roman"/>
          <w:b/>
          <w:sz w:val="28"/>
          <w:szCs w:val="28"/>
          <w:lang w:eastAsia="uk-UA"/>
        </w:rPr>
        <w:t xml:space="preserve"> </w:t>
      </w:r>
      <w:proofErr w:type="spellStart"/>
      <w:r w:rsidR="007723E9" w:rsidRPr="007723E9">
        <w:rPr>
          <w:rFonts w:eastAsia="Times New Roman"/>
          <w:b/>
          <w:sz w:val="28"/>
          <w:szCs w:val="28"/>
          <w:lang w:eastAsia="uk-UA"/>
        </w:rPr>
        <w:t>відділу</w:t>
      </w:r>
      <w:proofErr w:type="spellEnd"/>
      <w:r w:rsidR="007723E9" w:rsidRPr="007723E9">
        <w:rPr>
          <w:rFonts w:eastAsia="Times New Roman"/>
          <w:b/>
          <w:sz w:val="28"/>
          <w:szCs w:val="28"/>
          <w:lang w:eastAsia="uk-UA"/>
        </w:rPr>
        <w:t xml:space="preserve"> </w:t>
      </w:r>
      <w:proofErr w:type="spellStart"/>
      <w:r w:rsidR="007723E9" w:rsidRPr="007723E9">
        <w:rPr>
          <w:rFonts w:eastAsia="Times New Roman"/>
          <w:b/>
          <w:sz w:val="28"/>
          <w:szCs w:val="28"/>
          <w:lang w:eastAsia="uk-UA"/>
        </w:rPr>
        <w:t>бухгалтерського</w:t>
      </w:r>
      <w:proofErr w:type="spellEnd"/>
      <w:r w:rsidR="007723E9" w:rsidRPr="007723E9">
        <w:rPr>
          <w:rFonts w:eastAsia="Times New Roman"/>
          <w:b/>
          <w:sz w:val="28"/>
          <w:szCs w:val="28"/>
          <w:lang w:eastAsia="uk-UA"/>
        </w:rPr>
        <w:t xml:space="preserve"> </w:t>
      </w:r>
      <w:proofErr w:type="spellStart"/>
      <w:r w:rsidR="007723E9" w:rsidRPr="007723E9">
        <w:rPr>
          <w:rFonts w:eastAsia="Times New Roman"/>
          <w:b/>
          <w:sz w:val="28"/>
          <w:szCs w:val="28"/>
          <w:lang w:eastAsia="uk-UA"/>
        </w:rPr>
        <w:t>обліку</w:t>
      </w:r>
      <w:proofErr w:type="spellEnd"/>
      <w:r w:rsidR="007723E9" w:rsidRPr="007723E9">
        <w:rPr>
          <w:rFonts w:eastAsia="Times New Roman"/>
          <w:b/>
          <w:sz w:val="28"/>
          <w:szCs w:val="28"/>
          <w:lang w:eastAsia="uk-UA"/>
        </w:rPr>
        <w:t xml:space="preserve"> та </w:t>
      </w:r>
      <w:proofErr w:type="spellStart"/>
      <w:r w:rsidR="007723E9" w:rsidRPr="007723E9">
        <w:rPr>
          <w:rFonts w:eastAsia="Times New Roman"/>
          <w:b/>
          <w:sz w:val="28"/>
          <w:szCs w:val="28"/>
          <w:lang w:eastAsia="uk-UA"/>
        </w:rPr>
        <w:t>звітності</w:t>
      </w:r>
      <w:proofErr w:type="spellEnd"/>
      <w:r w:rsidR="007723E9" w:rsidRPr="007723E9">
        <w:rPr>
          <w:rFonts w:eastAsia="Times New Roman"/>
          <w:b/>
          <w:sz w:val="28"/>
          <w:szCs w:val="28"/>
          <w:lang w:eastAsia="uk-UA"/>
        </w:rPr>
        <w:t xml:space="preserve"> </w:t>
      </w:r>
      <w:proofErr w:type="spellStart"/>
      <w:r w:rsidR="007723E9" w:rsidRPr="007723E9">
        <w:rPr>
          <w:rFonts w:eastAsia="Times New Roman"/>
          <w:b/>
          <w:sz w:val="28"/>
          <w:szCs w:val="28"/>
          <w:lang w:eastAsia="uk-UA"/>
        </w:rPr>
        <w:t>Управління</w:t>
      </w:r>
      <w:proofErr w:type="spellEnd"/>
      <w:r w:rsidR="007723E9" w:rsidRPr="007723E9">
        <w:rPr>
          <w:rFonts w:eastAsia="Times New Roman"/>
          <w:b/>
          <w:sz w:val="28"/>
          <w:szCs w:val="28"/>
          <w:lang w:eastAsia="uk-UA"/>
        </w:rPr>
        <w:t xml:space="preserve"> </w:t>
      </w:r>
      <w:proofErr w:type="spellStart"/>
      <w:r w:rsidR="007723E9" w:rsidRPr="007723E9">
        <w:rPr>
          <w:rFonts w:eastAsia="Times New Roman"/>
          <w:b/>
          <w:sz w:val="28"/>
          <w:szCs w:val="28"/>
          <w:lang w:eastAsia="uk-UA"/>
        </w:rPr>
        <w:t>фінансового</w:t>
      </w:r>
      <w:proofErr w:type="spellEnd"/>
      <w:r w:rsidR="007723E9" w:rsidRPr="007723E9">
        <w:rPr>
          <w:rFonts w:eastAsia="Times New Roman"/>
          <w:b/>
          <w:sz w:val="28"/>
          <w:szCs w:val="28"/>
          <w:lang w:eastAsia="uk-UA"/>
        </w:rPr>
        <w:t xml:space="preserve"> </w:t>
      </w:r>
      <w:proofErr w:type="spellStart"/>
      <w:r w:rsidR="007723E9" w:rsidRPr="007723E9">
        <w:rPr>
          <w:rFonts w:eastAsia="Times New Roman"/>
          <w:b/>
          <w:sz w:val="28"/>
          <w:szCs w:val="28"/>
          <w:lang w:eastAsia="uk-UA"/>
        </w:rPr>
        <w:t>забезпечення</w:t>
      </w:r>
      <w:proofErr w:type="spellEnd"/>
      <w:r w:rsidR="007723E9" w:rsidRPr="007723E9">
        <w:rPr>
          <w:rFonts w:eastAsia="Times New Roman"/>
          <w:b/>
          <w:sz w:val="28"/>
          <w:szCs w:val="28"/>
          <w:lang w:eastAsia="uk-UA"/>
        </w:rPr>
        <w:t xml:space="preserve"> та </w:t>
      </w:r>
      <w:proofErr w:type="spellStart"/>
      <w:r w:rsidR="00973BFA">
        <w:rPr>
          <w:rFonts w:eastAsia="Times New Roman"/>
          <w:b/>
          <w:sz w:val="28"/>
          <w:szCs w:val="28"/>
          <w:lang w:eastAsia="uk-UA"/>
        </w:rPr>
        <w:t>бухгалтерського</w:t>
      </w:r>
      <w:proofErr w:type="spellEnd"/>
      <w:r w:rsidR="00973BFA">
        <w:rPr>
          <w:rFonts w:eastAsia="Times New Roman"/>
          <w:b/>
          <w:sz w:val="28"/>
          <w:szCs w:val="28"/>
          <w:lang w:eastAsia="uk-UA"/>
        </w:rPr>
        <w:t xml:space="preserve"> </w:t>
      </w:r>
      <w:proofErr w:type="spellStart"/>
      <w:r w:rsidR="00973BFA">
        <w:rPr>
          <w:rFonts w:eastAsia="Times New Roman"/>
          <w:b/>
          <w:sz w:val="28"/>
          <w:szCs w:val="28"/>
          <w:lang w:eastAsia="uk-UA"/>
        </w:rPr>
        <w:t>обліку</w:t>
      </w:r>
      <w:proofErr w:type="spellEnd"/>
      <w:r w:rsidR="00973BFA">
        <w:rPr>
          <w:rFonts w:eastAsia="Times New Roman"/>
          <w:b/>
          <w:sz w:val="28"/>
          <w:szCs w:val="28"/>
          <w:lang w:eastAsia="uk-UA"/>
        </w:rPr>
        <w:t xml:space="preserve"> (друга</w:t>
      </w:r>
      <w:r w:rsidR="007723E9" w:rsidRPr="007723E9">
        <w:rPr>
          <w:rFonts w:eastAsia="Times New Roman"/>
          <w:b/>
          <w:sz w:val="28"/>
          <w:szCs w:val="28"/>
          <w:lang w:eastAsia="uk-UA"/>
        </w:rPr>
        <w:t xml:space="preserve"> посада)</w:t>
      </w:r>
    </w:p>
    <w:p w:rsidR="009041AC" w:rsidRPr="00832DCE" w:rsidRDefault="009041AC" w:rsidP="009041AC">
      <w:pPr>
        <w:pStyle w:val="Style5"/>
        <w:widowControl/>
        <w:spacing w:line="240" w:lineRule="auto"/>
        <w:ind w:right="280"/>
        <w:outlineLvl w:val="0"/>
        <w:rPr>
          <w:b/>
          <w:sz w:val="28"/>
          <w:szCs w:val="28"/>
          <w:lang w:val="uk-UA"/>
        </w:rPr>
      </w:pPr>
      <w:r w:rsidRPr="00832DCE">
        <w:rPr>
          <w:b/>
          <w:sz w:val="28"/>
          <w:szCs w:val="28"/>
          <w:lang w:val="uk-UA"/>
        </w:rPr>
        <w:t>категорія «В»</w:t>
      </w:r>
    </w:p>
    <w:p w:rsidR="008D7649" w:rsidRPr="001D6B94" w:rsidRDefault="008D7649" w:rsidP="008D7649">
      <w:pPr>
        <w:pStyle w:val="Style5"/>
        <w:widowControl/>
        <w:spacing w:line="240" w:lineRule="auto"/>
        <w:ind w:left="595" w:right="280"/>
        <w:outlineLvl w:val="0"/>
        <w:rPr>
          <w:b/>
          <w:sz w:val="16"/>
          <w:szCs w:val="16"/>
        </w:rPr>
      </w:pPr>
    </w:p>
    <w:tbl>
      <w:tblPr>
        <w:tblW w:w="5347" w:type="pct"/>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913"/>
        <w:gridCol w:w="2901"/>
        <w:gridCol w:w="6482"/>
      </w:tblGrid>
      <w:tr w:rsidR="008D7649" w:rsidRPr="00F65916" w:rsidTr="00830E21">
        <w:trPr>
          <w:trHeight w:val="418"/>
        </w:trPr>
        <w:tc>
          <w:tcPr>
            <w:tcW w:w="10296" w:type="dxa"/>
            <w:gridSpan w:val="3"/>
            <w:vAlign w:val="center"/>
          </w:tcPr>
          <w:p w:rsidR="008D7649" w:rsidRPr="00263A20" w:rsidRDefault="008D7649" w:rsidP="00182A48">
            <w:pPr>
              <w:pStyle w:val="rvps12"/>
              <w:jc w:val="center"/>
              <w:rPr>
                <w:sz w:val="28"/>
                <w:szCs w:val="28"/>
              </w:rPr>
            </w:pPr>
            <w:r w:rsidRPr="00263A20">
              <w:rPr>
                <w:sz w:val="28"/>
                <w:szCs w:val="28"/>
              </w:rPr>
              <w:t>Загальні умови</w:t>
            </w:r>
          </w:p>
        </w:tc>
      </w:tr>
      <w:tr w:rsidR="008D7649" w:rsidRPr="00F65916" w:rsidTr="005E712E">
        <w:trPr>
          <w:trHeight w:val="759"/>
        </w:trPr>
        <w:tc>
          <w:tcPr>
            <w:tcW w:w="3814" w:type="dxa"/>
            <w:gridSpan w:val="2"/>
          </w:tcPr>
          <w:p w:rsidR="009452D6" w:rsidRPr="00F65916" w:rsidRDefault="008D7649" w:rsidP="005E712E">
            <w:pPr>
              <w:pStyle w:val="rvps14"/>
              <w:ind w:right="126"/>
              <w:rPr>
                <w:sz w:val="28"/>
                <w:szCs w:val="28"/>
              </w:rPr>
            </w:pPr>
            <w:r w:rsidRPr="00F65916">
              <w:rPr>
                <w:sz w:val="28"/>
                <w:szCs w:val="28"/>
              </w:rPr>
              <w:t xml:space="preserve">Посадові обов’язки </w:t>
            </w:r>
          </w:p>
        </w:tc>
        <w:tc>
          <w:tcPr>
            <w:tcW w:w="6482" w:type="dxa"/>
            <w:vAlign w:val="center"/>
          </w:tcPr>
          <w:p w:rsidR="00882B68" w:rsidRPr="00882B68" w:rsidRDefault="00882B68" w:rsidP="00882B68">
            <w:pPr>
              <w:ind w:left="118" w:right="238" w:firstLine="426"/>
              <w:rPr>
                <w:szCs w:val="28"/>
              </w:rPr>
            </w:pPr>
            <w:bookmarkStart w:id="0" w:name="n44"/>
            <w:bookmarkStart w:id="1" w:name="n45"/>
            <w:bookmarkStart w:id="2" w:name="n50"/>
            <w:bookmarkStart w:id="3" w:name="n51"/>
            <w:bookmarkStart w:id="4" w:name="n55"/>
            <w:bookmarkEnd w:id="0"/>
            <w:bookmarkEnd w:id="1"/>
            <w:bookmarkEnd w:id="2"/>
            <w:bookmarkEnd w:id="3"/>
            <w:bookmarkEnd w:id="4"/>
            <w:r w:rsidRPr="00882B68">
              <w:rPr>
                <w:szCs w:val="28"/>
              </w:rPr>
              <w:t>Забезпечення ведення бухгалтерського обліку відповідно до національних положень (стандартів) бухгалтерського обліку в державному секторі, а також інших нормативно-правових актів щодо ведення бухгалтерського обліку;</w:t>
            </w:r>
          </w:p>
          <w:p w:rsidR="00882B68" w:rsidRPr="00882B68" w:rsidRDefault="00882B68" w:rsidP="00882B68">
            <w:pPr>
              <w:ind w:left="118" w:right="238" w:firstLine="426"/>
              <w:rPr>
                <w:szCs w:val="28"/>
              </w:rPr>
            </w:pPr>
            <w:r w:rsidRPr="00882B68">
              <w:rPr>
                <w:szCs w:val="28"/>
              </w:rPr>
              <w:t>забезпечення повного та достовірного відображення інформації, що міститься у прийнятих до обліку первинних документах, на рахунках бухгалтерського обліку;</w:t>
            </w:r>
          </w:p>
          <w:p w:rsidR="00882B68" w:rsidRPr="00882B68" w:rsidRDefault="00882B68" w:rsidP="00882B68">
            <w:pPr>
              <w:ind w:left="118" w:right="238" w:firstLine="426"/>
              <w:rPr>
                <w:szCs w:val="28"/>
              </w:rPr>
            </w:pPr>
            <w:r w:rsidRPr="00882B68">
              <w:rPr>
                <w:szCs w:val="28"/>
              </w:rPr>
              <w:t>здійснення поточного контролю за дотриманням бюджетного законодавства при взятті бюджетних зобов’язань та бюджетних фінансових зобов’язань, їх реєстрації в органах Державної казначейської служби;</w:t>
            </w:r>
          </w:p>
          <w:p w:rsidR="00882B68" w:rsidRPr="00882B68" w:rsidRDefault="00882B68" w:rsidP="00882B68">
            <w:pPr>
              <w:ind w:left="118" w:right="238" w:firstLine="426"/>
              <w:rPr>
                <w:szCs w:val="28"/>
              </w:rPr>
            </w:pPr>
            <w:r w:rsidRPr="00882B68">
              <w:rPr>
                <w:szCs w:val="28"/>
              </w:rPr>
              <w:t>здійснення в межах компетенції заходів щодо усунення порушень і недоліків, виявлених під час приймання первинних документів;</w:t>
            </w:r>
          </w:p>
          <w:p w:rsidR="00882B68" w:rsidRPr="00882B68" w:rsidRDefault="00882B68" w:rsidP="00882B68">
            <w:pPr>
              <w:ind w:left="118" w:right="238" w:firstLine="426"/>
              <w:rPr>
                <w:szCs w:val="28"/>
              </w:rPr>
            </w:pPr>
            <w:r w:rsidRPr="00882B68">
              <w:rPr>
                <w:szCs w:val="28"/>
              </w:rPr>
              <w:t>дотримання порядку проведення розрахунків з кредиторами та дебіторами відповідно до договірних зобов’язань, здійснення постійного моніторингу виконання договорів в частині розрахунків.</w:t>
            </w:r>
          </w:p>
          <w:p w:rsidR="00882B68" w:rsidRPr="00882B68" w:rsidRDefault="00882B68" w:rsidP="00F6751D">
            <w:pPr>
              <w:ind w:left="118" w:right="238" w:firstLine="0"/>
              <w:rPr>
                <w:szCs w:val="28"/>
              </w:rPr>
            </w:pPr>
            <w:r w:rsidRPr="00882B68">
              <w:rPr>
                <w:szCs w:val="28"/>
              </w:rPr>
              <w:t xml:space="preserve"> Складання меморіальних ордерів: </w:t>
            </w:r>
          </w:p>
          <w:p w:rsidR="00882B68" w:rsidRPr="00882B68" w:rsidRDefault="00882B68" w:rsidP="00F6751D">
            <w:pPr>
              <w:ind w:left="118" w:right="238" w:firstLine="0"/>
              <w:rPr>
                <w:szCs w:val="28"/>
              </w:rPr>
            </w:pPr>
            <w:r w:rsidRPr="00882B68">
              <w:rPr>
                <w:szCs w:val="28"/>
              </w:rPr>
              <w:t xml:space="preserve">№ 2 «Накопичувальна відомість руху грошових коштів загального фонду на рахунках, відкритих в органах Державної казначейської служби України (банках)»; </w:t>
            </w:r>
          </w:p>
          <w:p w:rsidR="00882B68" w:rsidRPr="00882B68" w:rsidRDefault="00882B68" w:rsidP="00F6751D">
            <w:pPr>
              <w:ind w:left="118" w:right="238" w:firstLine="0"/>
              <w:rPr>
                <w:szCs w:val="28"/>
              </w:rPr>
            </w:pPr>
            <w:r w:rsidRPr="00882B68">
              <w:rPr>
                <w:szCs w:val="28"/>
              </w:rPr>
              <w:t>№ 3 «Накопичувальна відомість руху грошових коштів спеціального фонду на рахунках, відкритих в органах Державної казначейської служби України (банках)»;</w:t>
            </w:r>
          </w:p>
          <w:p w:rsidR="00882B68" w:rsidRPr="00882B68" w:rsidRDefault="00B6446C" w:rsidP="00F6751D">
            <w:pPr>
              <w:ind w:left="118" w:right="238" w:firstLine="0"/>
              <w:rPr>
                <w:szCs w:val="28"/>
              </w:rPr>
            </w:pPr>
            <w:r>
              <w:rPr>
                <w:szCs w:val="28"/>
              </w:rPr>
              <w:t xml:space="preserve">№ 4 «Накопичувальна </w:t>
            </w:r>
            <w:r w:rsidR="00882B68" w:rsidRPr="00882B68">
              <w:rPr>
                <w:szCs w:val="28"/>
              </w:rPr>
              <w:t xml:space="preserve">відомість за розрахунками з дебіторами»; </w:t>
            </w:r>
          </w:p>
          <w:p w:rsidR="00882B68" w:rsidRPr="00882B68" w:rsidRDefault="00B6446C" w:rsidP="00F6751D">
            <w:pPr>
              <w:ind w:left="118" w:right="238" w:firstLine="0"/>
              <w:rPr>
                <w:szCs w:val="28"/>
              </w:rPr>
            </w:pPr>
            <w:r>
              <w:rPr>
                <w:szCs w:val="28"/>
              </w:rPr>
              <w:lastRenderedPageBreak/>
              <w:t>№ 6 «Накопичувальна</w:t>
            </w:r>
            <w:r w:rsidR="00882B68" w:rsidRPr="00882B68">
              <w:rPr>
                <w:szCs w:val="28"/>
              </w:rPr>
              <w:t xml:space="preserve"> відомість за розрахунками з кредиторами».</w:t>
            </w:r>
          </w:p>
          <w:p w:rsidR="00882B68" w:rsidRPr="00882B68" w:rsidRDefault="00882B68" w:rsidP="00882B68">
            <w:pPr>
              <w:ind w:left="118" w:right="238" w:firstLine="426"/>
              <w:rPr>
                <w:szCs w:val="28"/>
              </w:rPr>
            </w:pPr>
            <w:r w:rsidRPr="00882B68">
              <w:rPr>
                <w:szCs w:val="28"/>
              </w:rPr>
              <w:t>Забезпечення підготовки оброблених первинних документів, облікових реєстрів  оформлення та передачу до архіву, які є підставою для відображення у бухгалтерському обліку операцій та складення звітності;</w:t>
            </w:r>
          </w:p>
          <w:p w:rsidR="00F80F16" w:rsidRPr="000F09D9" w:rsidRDefault="00882B68" w:rsidP="00882B68">
            <w:pPr>
              <w:ind w:left="118" w:right="238" w:firstLine="426"/>
              <w:rPr>
                <w:szCs w:val="28"/>
              </w:rPr>
            </w:pPr>
            <w:r w:rsidRPr="00882B68">
              <w:rPr>
                <w:szCs w:val="28"/>
              </w:rPr>
              <w:t>забезпечення виконання інш</w:t>
            </w:r>
            <w:r w:rsidR="00F6751D">
              <w:rPr>
                <w:szCs w:val="28"/>
              </w:rPr>
              <w:t>их функцій в межах компетенції відділу, доручень начальника в</w:t>
            </w:r>
            <w:r w:rsidRPr="00882B68">
              <w:rPr>
                <w:szCs w:val="28"/>
              </w:rPr>
              <w:t xml:space="preserve">ідділу, начальника Управління, керівництва </w:t>
            </w:r>
            <w:proofErr w:type="spellStart"/>
            <w:r w:rsidRPr="00882B68">
              <w:rPr>
                <w:szCs w:val="28"/>
              </w:rPr>
              <w:t>Держенергонагляду</w:t>
            </w:r>
            <w:proofErr w:type="spellEnd"/>
            <w:r w:rsidRPr="00882B68">
              <w:rPr>
                <w:szCs w:val="28"/>
              </w:rPr>
              <w:t>.</w:t>
            </w:r>
          </w:p>
        </w:tc>
      </w:tr>
      <w:tr w:rsidR="00E90F70" w:rsidRPr="00635A83" w:rsidTr="00F32795">
        <w:trPr>
          <w:trHeight w:val="1026"/>
        </w:trPr>
        <w:tc>
          <w:tcPr>
            <w:tcW w:w="3814" w:type="dxa"/>
            <w:gridSpan w:val="2"/>
            <w:tcBorders>
              <w:top w:val="single" w:sz="4" w:space="0" w:color="auto"/>
              <w:left w:val="single" w:sz="4" w:space="0" w:color="auto"/>
              <w:bottom w:val="single" w:sz="4" w:space="0" w:color="auto"/>
              <w:right w:val="single" w:sz="4" w:space="0" w:color="auto"/>
            </w:tcBorders>
          </w:tcPr>
          <w:p w:rsidR="00E90F70" w:rsidRDefault="00E90F70" w:rsidP="00F32795">
            <w:pPr>
              <w:pStyle w:val="rvps14"/>
              <w:ind w:right="126"/>
              <w:rPr>
                <w:sz w:val="28"/>
                <w:szCs w:val="28"/>
              </w:rPr>
            </w:pPr>
            <w:r w:rsidRPr="00F65916">
              <w:rPr>
                <w:sz w:val="28"/>
                <w:szCs w:val="28"/>
              </w:rPr>
              <w:lastRenderedPageBreak/>
              <w:t>Умови оплати праці</w:t>
            </w:r>
          </w:p>
          <w:p w:rsidR="00E90F70" w:rsidRDefault="00E90F70" w:rsidP="00F32795">
            <w:pPr>
              <w:pStyle w:val="rvps14"/>
              <w:ind w:right="126"/>
              <w:rPr>
                <w:sz w:val="28"/>
                <w:szCs w:val="28"/>
              </w:rPr>
            </w:pPr>
          </w:p>
          <w:p w:rsidR="00E90F70" w:rsidRDefault="00E90F70" w:rsidP="00F32795">
            <w:pPr>
              <w:pStyle w:val="rvps14"/>
              <w:ind w:right="126"/>
              <w:rPr>
                <w:sz w:val="28"/>
                <w:szCs w:val="28"/>
              </w:rPr>
            </w:pPr>
          </w:p>
          <w:p w:rsidR="00E90F70" w:rsidRPr="00F65916" w:rsidRDefault="00E90F70" w:rsidP="00F32795">
            <w:pPr>
              <w:pStyle w:val="rvps14"/>
              <w:ind w:right="126"/>
              <w:rPr>
                <w:sz w:val="28"/>
                <w:szCs w:val="28"/>
              </w:rPr>
            </w:pPr>
          </w:p>
        </w:tc>
        <w:tc>
          <w:tcPr>
            <w:tcW w:w="6482" w:type="dxa"/>
            <w:tcBorders>
              <w:top w:val="single" w:sz="4" w:space="0" w:color="auto"/>
              <w:left w:val="single" w:sz="4" w:space="0" w:color="auto"/>
              <w:bottom w:val="single" w:sz="4" w:space="0" w:color="auto"/>
              <w:right w:val="single" w:sz="4" w:space="0" w:color="auto"/>
            </w:tcBorders>
            <w:vAlign w:val="center"/>
          </w:tcPr>
          <w:p w:rsidR="00E90F70" w:rsidRPr="00E90F70" w:rsidRDefault="00F6751D" w:rsidP="00E90F70">
            <w:pPr>
              <w:tabs>
                <w:tab w:val="left" w:pos="709"/>
              </w:tabs>
              <w:ind w:right="139" w:firstLine="126"/>
              <w:rPr>
                <w:szCs w:val="28"/>
              </w:rPr>
            </w:pPr>
            <w:r>
              <w:rPr>
                <w:szCs w:val="28"/>
              </w:rPr>
              <w:t>Посадовий оклад – 8500 грн</w:t>
            </w:r>
            <w:r w:rsidR="00E90F70" w:rsidRPr="001A03F4">
              <w:rPr>
                <w:szCs w:val="28"/>
              </w:rPr>
              <w:t>;</w:t>
            </w:r>
          </w:p>
          <w:p w:rsidR="00E90F70" w:rsidRDefault="00E90F70" w:rsidP="00DE2D9A">
            <w:pPr>
              <w:tabs>
                <w:tab w:val="left" w:pos="709"/>
              </w:tabs>
              <w:ind w:left="126" w:right="139" w:firstLine="0"/>
              <w:rPr>
                <w:szCs w:val="28"/>
              </w:rPr>
            </w:pPr>
            <w:r w:rsidRPr="000F09D9">
              <w:rPr>
                <w:szCs w:val="28"/>
              </w:rPr>
              <w:t xml:space="preserve">надбавки, доплати та премії (відповідно до   </w:t>
            </w:r>
            <w:r>
              <w:rPr>
                <w:szCs w:val="28"/>
              </w:rPr>
              <w:t xml:space="preserve">                статті 52 Закону України «Про державну службу»</w:t>
            </w:r>
            <w:r w:rsidRPr="000F09D9">
              <w:rPr>
                <w:szCs w:val="28"/>
              </w:rPr>
              <w:t xml:space="preserve"> та постанови Кабінету Міністрів України </w:t>
            </w:r>
            <w:r>
              <w:rPr>
                <w:szCs w:val="28"/>
              </w:rPr>
              <w:t xml:space="preserve">                   </w:t>
            </w:r>
            <w:r w:rsidRPr="000F09D9">
              <w:rPr>
                <w:szCs w:val="28"/>
              </w:rPr>
              <w:t xml:space="preserve">від 18 січня 2017 року № 15 «Питання оплати праці працівників </w:t>
            </w:r>
            <w:r>
              <w:rPr>
                <w:szCs w:val="28"/>
              </w:rPr>
              <w:t>державних органів» (із змінами)</w:t>
            </w:r>
            <w:r w:rsidRPr="000F09D9">
              <w:rPr>
                <w:szCs w:val="28"/>
              </w:rPr>
              <w:t>.</w:t>
            </w:r>
          </w:p>
          <w:p w:rsidR="00DE2D9A" w:rsidRPr="00635A83" w:rsidRDefault="00DE2D9A" w:rsidP="00DE2D9A">
            <w:pPr>
              <w:tabs>
                <w:tab w:val="left" w:pos="709"/>
              </w:tabs>
              <w:ind w:left="126" w:right="139" w:firstLine="0"/>
              <w:rPr>
                <w:szCs w:val="28"/>
              </w:rPr>
            </w:pPr>
          </w:p>
        </w:tc>
      </w:tr>
      <w:tr w:rsidR="00E90F70" w:rsidRPr="00F65916" w:rsidTr="00F32795">
        <w:trPr>
          <w:trHeight w:val="331"/>
        </w:trPr>
        <w:tc>
          <w:tcPr>
            <w:tcW w:w="3814" w:type="dxa"/>
            <w:gridSpan w:val="2"/>
            <w:tcBorders>
              <w:top w:val="single" w:sz="4" w:space="0" w:color="auto"/>
              <w:left w:val="single" w:sz="4" w:space="0" w:color="auto"/>
              <w:bottom w:val="single" w:sz="4" w:space="0" w:color="auto"/>
              <w:right w:val="single" w:sz="4" w:space="0" w:color="auto"/>
            </w:tcBorders>
          </w:tcPr>
          <w:p w:rsidR="00E90F70" w:rsidRPr="00F65916" w:rsidRDefault="00E90F70" w:rsidP="00F32795">
            <w:pPr>
              <w:pStyle w:val="rvps14"/>
              <w:ind w:right="126"/>
              <w:rPr>
                <w:sz w:val="28"/>
                <w:szCs w:val="28"/>
              </w:rPr>
            </w:pPr>
            <w:r w:rsidRPr="00F65916">
              <w:rPr>
                <w:sz w:val="28"/>
                <w:szCs w:val="28"/>
              </w:rPr>
              <w:t>Інформація про строковість чи безстроковість призначення на посаду</w:t>
            </w:r>
          </w:p>
        </w:tc>
        <w:tc>
          <w:tcPr>
            <w:tcW w:w="6482" w:type="dxa"/>
            <w:tcBorders>
              <w:top w:val="single" w:sz="4" w:space="0" w:color="auto"/>
              <w:left w:val="single" w:sz="4" w:space="0" w:color="auto"/>
              <w:bottom w:val="single" w:sz="4" w:space="0" w:color="auto"/>
              <w:right w:val="single" w:sz="4" w:space="0" w:color="auto"/>
            </w:tcBorders>
            <w:vAlign w:val="center"/>
          </w:tcPr>
          <w:p w:rsidR="00E90F70" w:rsidRDefault="00E90F70" w:rsidP="00E90F70">
            <w:pPr>
              <w:tabs>
                <w:tab w:val="left" w:pos="709"/>
              </w:tabs>
              <w:ind w:left="102" w:right="139" w:firstLine="24"/>
              <w:rPr>
                <w:szCs w:val="28"/>
              </w:rPr>
            </w:pPr>
            <w:r>
              <w:rPr>
                <w:szCs w:val="28"/>
              </w:rPr>
              <w:t>Б</w:t>
            </w:r>
            <w:r w:rsidRPr="00F65916">
              <w:rPr>
                <w:szCs w:val="28"/>
              </w:rPr>
              <w:t>езстроково</w:t>
            </w:r>
            <w:r>
              <w:rPr>
                <w:szCs w:val="28"/>
              </w:rPr>
              <w:t>.</w:t>
            </w:r>
          </w:p>
          <w:p w:rsidR="00E90F70" w:rsidRDefault="00E90F70" w:rsidP="00E90F70">
            <w:pPr>
              <w:tabs>
                <w:tab w:val="left" w:pos="709"/>
              </w:tabs>
              <w:ind w:left="102" w:right="139" w:firstLine="391"/>
              <w:rPr>
                <w:szCs w:val="28"/>
              </w:rPr>
            </w:pPr>
          </w:p>
          <w:p w:rsidR="00E90F70" w:rsidRPr="00F65916" w:rsidRDefault="00E90F70" w:rsidP="00E90F70">
            <w:pPr>
              <w:tabs>
                <w:tab w:val="left" w:pos="709"/>
              </w:tabs>
              <w:ind w:left="102" w:right="139" w:firstLine="391"/>
              <w:rPr>
                <w:szCs w:val="28"/>
              </w:rPr>
            </w:pPr>
          </w:p>
        </w:tc>
      </w:tr>
      <w:tr w:rsidR="00E90F70" w:rsidRPr="000035D8" w:rsidTr="00F32795">
        <w:trPr>
          <w:trHeight w:val="331"/>
        </w:trPr>
        <w:tc>
          <w:tcPr>
            <w:tcW w:w="3814" w:type="dxa"/>
            <w:gridSpan w:val="2"/>
            <w:tcBorders>
              <w:top w:val="single" w:sz="4" w:space="0" w:color="auto"/>
              <w:left w:val="single" w:sz="4" w:space="0" w:color="auto"/>
              <w:bottom w:val="single" w:sz="4" w:space="0" w:color="auto"/>
              <w:right w:val="single" w:sz="4" w:space="0" w:color="auto"/>
            </w:tcBorders>
          </w:tcPr>
          <w:p w:rsidR="00E90F70" w:rsidRPr="00E90F70" w:rsidRDefault="00E90F70" w:rsidP="00F32795">
            <w:pPr>
              <w:pStyle w:val="rvps14"/>
              <w:ind w:right="126"/>
              <w:rPr>
                <w:sz w:val="28"/>
                <w:szCs w:val="28"/>
              </w:rPr>
            </w:pPr>
            <w:r w:rsidRPr="00E90F70">
              <w:rPr>
                <w:sz w:val="28"/>
                <w:szCs w:val="28"/>
              </w:rPr>
              <w:t>Перелік інформації, необхідної для участі в конкурсі, та строк її подання</w:t>
            </w:r>
          </w:p>
        </w:tc>
        <w:tc>
          <w:tcPr>
            <w:tcW w:w="6482" w:type="dxa"/>
            <w:tcBorders>
              <w:top w:val="single" w:sz="4" w:space="0" w:color="auto"/>
              <w:left w:val="single" w:sz="4" w:space="0" w:color="auto"/>
              <w:bottom w:val="single" w:sz="4" w:space="0" w:color="auto"/>
              <w:right w:val="single" w:sz="4" w:space="0" w:color="auto"/>
            </w:tcBorders>
            <w:vAlign w:val="center"/>
          </w:tcPr>
          <w:p w:rsidR="00E90F70" w:rsidRPr="00E90F70" w:rsidRDefault="00E90F70" w:rsidP="00E90F70">
            <w:pPr>
              <w:tabs>
                <w:tab w:val="left" w:pos="709"/>
              </w:tabs>
              <w:ind w:left="102" w:right="139" w:firstLine="24"/>
              <w:rPr>
                <w:szCs w:val="28"/>
              </w:rPr>
            </w:pPr>
            <w:r w:rsidRPr="00E90F70">
              <w:rPr>
                <w:szCs w:val="28"/>
              </w:rPr>
              <w:t>1.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w:t>
            </w:r>
          </w:p>
          <w:p w:rsidR="00E90F70" w:rsidRPr="00E90F70" w:rsidRDefault="00E90F70" w:rsidP="00E90F70">
            <w:pPr>
              <w:tabs>
                <w:tab w:val="left" w:pos="709"/>
              </w:tabs>
              <w:ind w:left="102" w:right="139" w:firstLine="391"/>
              <w:rPr>
                <w:szCs w:val="28"/>
              </w:rPr>
            </w:pPr>
          </w:p>
          <w:p w:rsidR="002F449F" w:rsidRPr="002F449F" w:rsidRDefault="00E90F70" w:rsidP="002F449F">
            <w:pPr>
              <w:tabs>
                <w:tab w:val="left" w:pos="709"/>
              </w:tabs>
              <w:ind w:left="102" w:right="139" w:firstLine="24"/>
              <w:rPr>
                <w:szCs w:val="28"/>
              </w:rPr>
            </w:pPr>
            <w:r w:rsidRPr="00E90F70">
              <w:rPr>
                <w:szCs w:val="28"/>
              </w:rPr>
              <w:t xml:space="preserve">2. </w:t>
            </w:r>
            <w:r w:rsidR="002F449F" w:rsidRPr="002F449F">
              <w:rPr>
                <w:szCs w:val="28"/>
              </w:rPr>
              <w:t>Резюме за формою згідно з додатком 2</w:t>
            </w:r>
            <w:r w:rsidR="000138D5">
              <w:rPr>
                <w:szCs w:val="28"/>
              </w:rPr>
              <w:t>¹</w:t>
            </w:r>
            <w:r w:rsidR="002F449F" w:rsidRPr="002F449F">
              <w:rPr>
                <w:szCs w:val="28"/>
              </w:rPr>
              <w:t xml:space="preserve"> до Порядку проведення конкурсу на зайняття посад державної служби, затвердженого постановою Кабінету Міністрів України від 25 березня   </w:t>
            </w:r>
            <w:r w:rsidR="00B6446C">
              <w:rPr>
                <w:szCs w:val="28"/>
              </w:rPr>
              <w:t xml:space="preserve">               2016 року № 246 </w:t>
            </w:r>
            <w:r w:rsidR="002F449F" w:rsidRPr="002F449F">
              <w:rPr>
                <w:szCs w:val="28"/>
              </w:rPr>
              <w:t>(зі змінами), в якому обов’язково зазначається така інформація:</w:t>
            </w:r>
          </w:p>
          <w:p w:rsidR="002F449F" w:rsidRPr="002F449F" w:rsidRDefault="002F449F" w:rsidP="00543098">
            <w:pPr>
              <w:tabs>
                <w:tab w:val="left" w:pos="709"/>
              </w:tabs>
              <w:ind w:left="260" w:right="139" w:firstLine="0"/>
              <w:rPr>
                <w:szCs w:val="28"/>
              </w:rPr>
            </w:pPr>
            <w:r w:rsidRPr="002F449F">
              <w:rPr>
                <w:szCs w:val="28"/>
              </w:rPr>
              <w:t>- прізвище, ім’я, по батькові кандидата;</w:t>
            </w:r>
          </w:p>
          <w:p w:rsidR="002F449F" w:rsidRPr="002F449F" w:rsidRDefault="002F449F" w:rsidP="00543098">
            <w:pPr>
              <w:tabs>
                <w:tab w:val="left" w:pos="709"/>
              </w:tabs>
              <w:ind w:left="260" w:right="139" w:firstLine="0"/>
              <w:rPr>
                <w:szCs w:val="28"/>
              </w:rPr>
            </w:pPr>
            <w:r w:rsidRPr="002F449F">
              <w:rPr>
                <w:szCs w:val="28"/>
              </w:rPr>
              <w:t>- реквізити документа, що посвідчує особу та підтверджує громадянство України;</w:t>
            </w:r>
          </w:p>
          <w:p w:rsidR="002F449F" w:rsidRPr="002F449F" w:rsidRDefault="002F449F" w:rsidP="00543098">
            <w:pPr>
              <w:tabs>
                <w:tab w:val="left" w:pos="709"/>
              </w:tabs>
              <w:ind w:left="260" w:right="139" w:firstLine="0"/>
              <w:rPr>
                <w:szCs w:val="28"/>
              </w:rPr>
            </w:pPr>
            <w:r w:rsidRPr="002F449F">
              <w:rPr>
                <w:szCs w:val="28"/>
              </w:rPr>
              <w:t>- підтвердження наявності відповідного ступеня вищої освіти;</w:t>
            </w:r>
          </w:p>
          <w:p w:rsidR="002F449F" w:rsidRPr="002F449F" w:rsidRDefault="002F449F" w:rsidP="00543098">
            <w:pPr>
              <w:tabs>
                <w:tab w:val="left" w:pos="709"/>
              </w:tabs>
              <w:ind w:left="260" w:right="139" w:firstLine="0"/>
              <w:rPr>
                <w:szCs w:val="28"/>
              </w:rPr>
            </w:pPr>
            <w:r w:rsidRPr="002F449F">
              <w:rPr>
                <w:szCs w:val="28"/>
              </w:rPr>
              <w:t>- підтвердження рівня вільного володіння державною мовою;</w:t>
            </w:r>
          </w:p>
          <w:p w:rsidR="00E90F70" w:rsidRPr="00E90F70" w:rsidRDefault="002F449F" w:rsidP="00543098">
            <w:pPr>
              <w:tabs>
                <w:tab w:val="left" w:pos="709"/>
              </w:tabs>
              <w:ind w:left="260" w:right="139" w:firstLine="0"/>
              <w:rPr>
                <w:szCs w:val="28"/>
              </w:rPr>
            </w:pPr>
            <w:r w:rsidRPr="002F449F">
              <w:rPr>
                <w:szCs w:val="28"/>
              </w:rPr>
              <w:t xml:space="preserve">- відомості про стаж роботи, стаж державної служби (за наявності), досвід роботи на </w:t>
            </w:r>
            <w:r w:rsidRPr="002F449F">
              <w:rPr>
                <w:szCs w:val="28"/>
              </w:rPr>
              <w:lastRenderedPageBreak/>
              <w:t>відповідних посадах у відповідній сфері, визначеній в умовах конкурсу, та на керівних посадах (</w:t>
            </w:r>
            <w:r>
              <w:rPr>
                <w:szCs w:val="28"/>
              </w:rPr>
              <w:t>за наявності відповідних вимог)</w:t>
            </w:r>
            <w:r w:rsidR="000703CF" w:rsidRPr="000703CF">
              <w:rPr>
                <w:szCs w:val="28"/>
              </w:rPr>
              <w:t>.</w:t>
            </w:r>
          </w:p>
          <w:p w:rsidR="00A65F41" w:rsidRDefault="00A65F41" w:rsidP="00E90F70">
            <w:pPr>
              <w:tabs>
                <w:tab w:val="left" w:pos="709"/>
              </w:tabs>
              <w:ind w:left="102" w:right="139" w:firstLine="24"/>
              <w:rPr>
                <w:szCs w:val="28"/>
              </w:rPr>
            </w:pPr>
          </w:p>
          <w:p w:rsidR="00E90F70" w:rsidRPr="00E90F70" w:rsidRDefault="00E90F70" w:rsidP="00E90F70">
            <w:pPr>
              <w:tabs>
                <w:tab w:val="left" w:pos="709"/>
              </w:tabs>
              <w:ind w:left="102" w:right="139" w:firstLine="24"/>
              <w:rPr>
                <w:szCs w:val="28"/>
              </w:rPr>
            </w:pPr>
            <w:r w:rsidRPr="00E90F70">
              <w:rPr>
                <w:szCs w:val="28"/>
              </w:rPr>
              <w:t xml:space="preserve">3. Заява, в якій особа повідомляє про те,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w:t>
            </w:r>
          </w:p>
          <w:p w:rsidR="00E90F70" w:rsidRPr="007D12BE" w:rsidRDefault="00E90F70" w:rsidP="00E90F70">
            <w:pPr>
              <w:tabs>
                <w:tab w:val="left" w:pos="709"/>
              </w:tabs>
              <w:ind w:left="102" w:right="139" w:firstLine="391"/>
              <w:rPr>
                <w:szCs w:val="28"/>
              </w:rPr>
            </w:pPr>
          </w:p>
          <w:p w:rsidR="00E90F70" w:rsidRPr="00E90F70" w:rsidRDefault="00934335" w:rsidP="00934335">
            <w:pPr>
              <w:pStyle w:val="ab"/>
              <w:ind w:left="126" w:right="97" w:firstLine="0"/>
              <w:jc w:val="both"/>
              <w:rPr>
                <w:rFonts w:ascii="Times New Roman" w:hAnsi="Times New Roman"/>
                <w:sz w:val="28"/>
                <w:szCs w:val="28"/>
              </w:rPr>
            </w:pPr>
            <w:r w:rsidRPr="00934335">
              <w:rPr>
                <w:rFonts w:ascii="Times New Roman" w:eastAsia="Calibri" w:hAnsi="Times New Roman"/>
                <w:sz w:val="28"/>
                <w:szCs w:val="28"/>
              </w:rPr>
              <w:t xml:space="preserve">Інформація приймається до 18 год. 00 хв. </w:t>
            </w:r>
            <w:r w:rsidR="00591816">
              <w:rPr>
                <w:rFonts w:ascii="Times New Roman" w:eastAsia="Calibri" w:hAnsi="Times New Roman"/>
                <w:sz w:val="28"/>
                <w:szCs w:val="28"/>
              </w:rPr>
              <w:t xml:space="preserve">                               </w:t>
            </w:r>
            <w:bookmarkStart w:id="5" w:name="_GoBack"/>
            <w:bookmarkEnd w:id="5"/>
            <w:r w:rsidRPr="00934335">
              <w:rPr>
                <w:rFonts w:ascii="Times New Roman" w:eastAsia="Calibri" w:hAnsi="Times New Roman"/>
                <w:sz w:val="28"/>
                <w:szCs w:val="28"/>
              </w:rPr>
              <w:t xml:space="preserve">05 березня 2020 року </w:t>
            </w:r>
            <w:r w:rsidRPr="00934335">
              <w:rPr>
                <w:rFonts w:ascii="Times New Roman" w:eastAsia="Calibri" w:hAnsi="Times New Roman"/>
                <w:b/>
                <w:sz w:val="28"/>
                <w:szCs w:val="28"/>
              </w:rPr>
              <w:t>виключно через Єдиний портал вакансій державної служби за посиланням</w:t>
            </w:r>
            <w:r w:rsidRPr="00934335">
              <w:rPr>
                <w:rFonts w:ascii="Times New Roman" w:eastAsia="Calibri" w:hAnsi="Times New Roman"/>
                <w:sz w:val="28"/>
                <w:szCs w:val="28"/>
              </w:rPr>
              <w:t xml:space="preserve">: </w:t>
            </w:r>
            <w:hyperlink r:id="rId7" w:history="1">
              <w:r w:rsidRPr="00934335">
                <w:rPr>
                  <w:rFonts w:ascii="Times New Roman" w:eastAsia="Calibri" w:hAnsi="Times New Roman"/>
                  <w:color w:val="0000FF"/>
                  <w:sz w:val="28"/>
                  <w:szCs w:val="28"/>
                  <w:u w:val="single"/>
                </w:rPr>
                <w:t>https://career.gov.ua/</w:t>
              </w:r>
            </w:hyperlink>
          </w:p>
        </w:tc>
      </w:tr>
      <w:tr w:rsidR="00E90F70" w:rsidRPr="00944710" w:rsidTr="00F32795">
        <w:trPr>
          <w:trHeight w:val="331"/>
        </w:trPr>
        <w:tc>
          <w:tcPr>
            <w:tcW w:w="3814" w:type="dxa"/>
            <w:gridSpan w:val="2"/>
            <w:tcBorders>
              <w:top w:val="single" w:sz="4" w:space="0" w:color="auto"/>
              <w:left w:val="single" w:sz="4" w:space="0" w:color="auto"/>
              <w:bottom w:val="single" w:sz="4" w:space="0" w:color="auto"/>
              <w:right w:val="single" w:sz="4" w:space="0" w:color="auto"/>
            </w:tcBorders>
          </w:tcPr>
          <w:p w:rsidR="00E90F70" w:rsidRPr="00E90F70" w:rsidRDefault="00E90F70" w:rsidP="00F32795">
            <w:pPr>
              <w:pStyle w:val="rvps14"/>
              <w:ind w:right="126"/>
              <w:rPr>
                <w:sz w:val="28"/>
                <w:szCs w:val="28"/>
              </w:rPr>
            </w:pPr>
            <w:r w:rsidRPr="00E90F70">
              <w:rPr>
                <w:sz w:val="28"/>
                <w:szCs w:val="28"/>
              </w:rPr>
              <w:lastRenderedPageBreak/>
              <w:t>Додаткові (необов’язкові документи)</w:t>
            </w:r>
          </w:p>
        </w:tc>
        <w:tc>
          <w:tcPr>
            <w:tcW w:w="6482" w:type="dxa"/>
            <w:tcBorders>
              <w:top w:val="single" w:sz="4" w:space="0" w:color="auto"/>
              <w:left w:val="single" w:sz="4" w:space="0" w:color="auto"/>
              <w:bottom w:val="single" w:sz="4" w:space="0" w:color="auto"/>
              <w:right w:val="single" w:sz="4" w:space="0" w:color="auto"/>
            </w:tcBorders>
            <w:vAlign w:val="center"/>
          </w:tcPr>
          <w:p w:rsidR="00E90F70" w:rsidRPr="00E90F70" w:rsidRDefault="00E24431" w:rsidP="00E90F70">
            <w:pPr>
              <w:tabs>
                <w:tab w:val="left" w:pos="709"/>
              </w:tabs>
              <w:ind w:left="102" w:right="139" w:firstLine="391"/>
              <w:rPr>
                <w:szCs w:val="28"/>
              </w:rPr>
            </w:pPr>
            <w:r w:rsidRPr="00E24431">
              <w:rPr>
                <w:szCs w:val="28"/>
              </w:rPr>
              <w:t xml:space="preserve">Заява щодо забезпечення розумним пристосуванням за формою згідно з додатком 3 до Порядку проведення конкурсу на зайняття посад державної служби, затвердженого постановою Кабінету Міністрів України від 25 березня </w:t>
            </w:r>
            <w:r>
              <w:rPr>
                <w:szCs w:val="28"/>
              </w:rPr>
              <w:t xml:space="preserve">              2016 року № 246</w:t>
            </w:r>
            <w:r w:rsidRPr="00E24431">
              <w:rPr>
                <w:szCs w:val="28"/>
              </w:rPr>
              <w:t xml:space="preserve"> (зі змінами).</w:t>
            </w:r>
          </w:p>
          <w:p w:rsidR="00E90F70" w:rsidRPr="00E90F70" w:rsidRDefault="00E90F70" w:rsidP="00E90F70">
            <w:pPr>
              <w:tabs>
                <w:tab w:val="left" w:pos="709"/>
              </w:tabs>
              <w:ind w:left="102" w:right="139" w:firstLine="391"/>
              <w:rPr>
                <w:szCs w:val="28"/>
              </w:rPr>
            </w:pPr>
          </w:p>
          <w:p w:rsidR="00E90F70" w:rsidRPr="00E90F70" w:rsidRDefault="00E90F70" w:rsidP="00E90F70">
            <w:pPr>
              <w:tabs>
                <w:tab w:val="left" w:pos="709"/>
              </w:tabs>
              <w:ind w:left="102" w:right="139" w:firstLine="391"/>
              <w:rPr>
                <w:szCs w:val="28"/>
              </w:rPr>
            </w:pPr>
            <w:r w:rsidRPr="00E90F70">
              <w:rPr>
                <w:szCs w:val="28"/>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E90F70">
              <w:rPr>
                <w:szCs w:val="28"/>
              </w:rPr>
              <w:t>компетентностей</w:t>
            </w:r>
            <w:proofErr w:type="spellEnd"/>
            <w:r w:rsidRPr="00E90F70">
              <w:rPr>
                <w:szCs w:val="28"/>
              </w:rPr>
              <w:t>, репутації (характеристики, рекомендації, наукові публікації тощо).</w:t>
            </w:r>
          </w:p>
        </w:tc>
      </w:tr>
      <w:tr w:rsidR="00E90F70" w:rsidRPr="0078089A" w:rsidTr="00F32795">
        <w:trPr>
          <w:trHeight w:val="331"/>
        </w:trPr>
        <w:tc>
          <w:tcPr>
            <w:tcW w:w="3814" w:type="dxa"/>
            <w:gridSpan w:val="2"/>
            <w:tcBorders>
              <w:top w:val="single" w:sz="4" w:space="0" w:color="auto"/>
              <w:left w:val="single" w:sz="4" w:space="0" w:color="auto"/>
              <w:bottom w:val="single" w:sz="4" w:space="0" w:color="auto"/>
              <w:right w:val="single" w:sz="4" w:space="0" w:color="auto"/>
            </w:tcBorders>
          </w:tcPr>
          <w:p w:rsidR="00E90F70" w:rsidRPr="00E90F70" w:rsidRDefault="00E90F70" w:rsidP="00F32795">
            <w:pPr>
              <w:pStyle w:val="rvps14"/>
              <w:ind w:right="126"/>
              <w:rPr>
                <w:sz w:val="28"/>
                <w:szCs w:val="28"/>
              </w:rPr>
            </w:pPr>
            <w:r w:rsidRPr="00E90F70">
              <w:rPr>
                <w:sz w:val="28"/>
                <w:szCs w:val="28"/>
              </w:rPr>
              <w:t xml:space="preserve">Місце, час і дата початку проведення оцінювання кандидатів </w:t>
            </w:r>
          </w:p>
        </w:tc>
        <w:tc>
          <w:tcPr>
            <w:tcW w:w="6482" w:type="dxa"/>
            <w:tcBorders>
              <w:top w:val="single" w:sz="4" w:space="0" w:color="auto"/>
              <w:left w:val="single" w:sz="4" w:space="0" w:color="auto"/>
              <w:bottom w:val="single" w:sz="4" w:space="0" w:color="auto"/>
              <w:right w:val="single" w:sz="4" w:space="0" w:color="auto"/>
            </w:tcBorders>
            <w:vAlign w:val="center"/>
          </w:tcPr>
          <w:p w:rsidR="00E90F70" w:rsidRDefault="00E90F70" w:rsidP="00E90F70">
            <w:pPr>
              <w:tabs>
                <w:tab w:val="left" w:pos="709"/>
              </w:tabs>
              <w:ind w:left="102" w:right="139" w:firstLine="391"/>
              <w:rPr>
                <w:szCs w:val="28"/>
              </w:rPr>
            </w:pPr>
            <w:r w:rsidRPr="00934335">
              <w:rPr>
                <w:szCs w:val="28"/>
              </w:rPr>
              <w:t xml:space="preserve">Початок тестування о </w:t>
            </w:r>
            <w:r w:rsidR="00803577" w:rsidRPr="00934335">
              <w:rPr>
                <w:szCs w:val="28"/>
              </w:rPr>
              <w:t>16</w:t>
            </w:r>
            <w:r w:rsidR="00027D57">
              <w:rPr>
                <w:szCs w:val="28"/>
              </w:rPr>
              <w:t xml:space="preserve"> год. 00 хв.</w:t>
            </w:r>
            <w:r w:rsidRPr="00934335">
              <w:rPr>
                <w:szCs w:val="28"/>
              </w:rPr>
              <w:t xml:space="preserve">                              </w:t>
            </w:r>
            <w:r w:rsidR="00803577" w:rsidRPr="00934335">
              <w:rPr>
                <w:szCs w:val="28"/>
                <w:lang w:val="ru-RU"/>
              </w:rPr>
              <w:t xml:space="preserve">10 </w:t>
            </w:r>
            <w:r w:rsidR="00803577" w:rsidRPr="00934335">
              <w:rPr>
                <w:szCs w:val="28"/>
              </w:rPr>
              <w:t>березня</w:t>
            </w:r>
            <w:r w:rsidR="00934335" w:rsidRPr="00934335">
              <w:rPr>
                <w:szCs w:val="28"/>
              </w:rPr>
              <w:t xml:space="preserve"> 2020</w:t>
            </w:r>
            <w:r w:rsidRPr="00934335">
              <w:rPr>
                <w:szCs w:val="28"/>
              </w:rPr>
              <w:t xml:space="preserve"> року за </w:t>
            </w:r>
            <w:proofErr w:type="spellStart"/>
            <w:r w:rsidRPr="00934335">
              <w:rPr>
                <w:szCs w:val="28"/>
              </w:rPr>
              <w:t>адресою</w:t>
            </w:r>
            <w:proofErr w:type="spellEnd"/>
            <w:r w:rsidRPr="00934335">
              <w:rPr>
                <w:szCs w:val="28"/>
              </w:rPr>
              <w:t>: м. Київ, вул. Прорізна</w:t>
            </w:r>
            <w:r w:rsidR="00027D57">
              <w:rPr>
                <w:szCs w:val="28"/>
              </w:rPr>
              <w:t>,</w:t>
            </w:r>
            <w:r w:rsidRPr="00934335">
              <w:rPr>
                <w:szCs w:val="28"/>
              </w:rPr>
              <w:t xml:space="preserve"> буд. 15, Центр оцінювання кандидатів на зайняття посад державної</w:t>
            </w:r>
            <w:r w:rsidRPr="00E90F70">
              <w:rPr>
                <w:szCs w:val="28"/>
              </w:rPr>
              <w:t xml:space="preserve"> служби, </w:t>
            </w:r>
            <w:r w:rsidR="00027D57">
              <w:rPr>
                <w:szCs w:val="28"/>
              </w:rPr>
              <w:t xml:space="preserve">       </w:t>
            </w:r>
            <w:r w:rsidRPr="00E90F70">
              <w:rPr>
                <w:szCs w:val="28"/>
              </w:rPr>
              <w:t>2 поверх</w:t>
            </w:r>
            <w:r>
              <w:rPr>
                <w:szCs w:val="28"/>
              </w:rPr>
              <w:t xml:space="preserve"> (про дату і час проведення кожного етапу конкурсу учасники конкурсу будуть повідомлені додатково).</w:t>
            </w:r>
          </w:p>
          <w:p w:rsidR="00E90F70" w:rsidRPr="00E90F70" w:rsidRDefault="00E90F70" w:rsidP="00E90F70">
            <w:pPr>
              <w:tabs>
                <w:tab w:val="left" w:pos="709"/>
              </w:tabs>
              <w:ind w:left="102" w:right="139" w:firstLine="391"/>
              <w:rPr>
                <w:szCs w:val="28"/>
              </w:rPr>
            </w:pPr>
          </w:p>
          <w:p w:rsidR="00E90F70" w:rsidRPr="00E90F70" w:rsidRDefault="00E90F70" w:rsidP="00E90F70">
            <w:pPr>
              <w:tabs>
                <w:tab w:val="left" w:pos="709"/>
              </w:tabs>
              <w:ind w:left="102" w:right="139" w:firstLine="391"/>
              <w:rPr>
                <w:szCs w:val="28"/>
              </w:rPr>
            </w:pPr>
            <w:r>
              <w:rPr>
                <w:szCs w:val="28"/>
              </w:rPr>
              <w:t>Учасникам конкурсу при собі необхідно мати паспорт громадянина України або інший документ, який посвідчує особу та підтверджує громадянство України.</w:t>
            </w:r>
          </w:p>
        </w:tc>
      </w:tr>
      <w:tr w:rsidR="00E90F70" w:rsidRPr="00E732F3" w:rsidTr="00830E21">
        <w:trPr>
          <w:trHeight w:val="331"/>
        </w:trPr>
        <w:tc>
          <w:tcPr>
            <w:tcW w:w="3814" w:type="dxa"/>
            <w:gridSpan w:val="2"/>
            <w:tcBorders>
              <w:top w:val="single" w:sz="4" w:space="0" w:color="auto"/>
              <w:left w:val="single" w:sz="4" w:space="0" w:color="auto"/>
              <w:bottom w:val="single" w:sz="4" w:space="0" w:color="auto"/>
              <w:right w:val="single" w:sz="4" w:space="0" w:color="auto"/>
            </w:tcBorders>
            <w:vAlign w:val="center"/>
          </w:tcPr>
          <w:p w:rsidR="00E90F70" w:rsidRPr="00E90F70" w:rsidRDefault="00E90F70" w:rsidP="00E90F70">
            <w:pPr>
              <w:pStyle w:val="rvps14"/>
              <w:ind w:right="126"/>
              <w:rPr>
                <w:sz w:val="28"/>
                <w:szCs w:val="28"/>
              </w:rPr>
            </w:pPr>
            <w:r w:rsidRPr="00E90F70">
              <w:rPr>
                <w:sz w:val="28"/>
                <w:szCs w:val="28"/>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482" w:type="dxa"/>
            <w:tcBorders>
              <w:top w:val="single" w:sz="4" w:space="0" w:color="auto"/>
              <w:left w:val="single" w:sz="4" w:space="0" w:color="auto"/>
              <w:bottom w:val="single" w:sz="4" w:space="0" w:color="auto"/>
              <w:right w:val="single" w:sz="4" w:space="0" w:color="auto"/>
            </w:tcBorders>
            <w:vAlign w:val="center"/>
          </w:tcPr>
          <w:p w:rsidR="00803577" w:rsidRPr="009E649A" w:rsidRDefault="00803577" w:rsidP="00803577">
            <w:pPr>
              <w:pStyle w:val="a4"/>
              <w:spacing w:before="0" w:beforeAutospacing="0" w:after="0" w:afterAutospacing="0"/>
              <w:ind w:left="125" w:right="131" w:firstLine="23"/>
              <w:jc w:val="both"/>
              <w:rPr>
                <w:sz w:val="28"/>
                <w:szCs w:val="28"/>
                <w:lang w:val="uk-UA"/>
              </w:rPr>
            </w:pPr>
            <w:r w:rsidRPr="009E649A">
              <w:rPr>
                <w:sz w:val="28"/>
                <w:szCs w:val="28"/>
                <w:lang w:val="uk-UA"/>
              </w:rPr>
              <w:t>Бабич Євгенія Іванівна;</w:t>
            </w:r>
          </w:p>
          <w:p w:rsidR="00803577" w:rsidRPr="009E649A" w:rsidRDefault="00803577" w:rsidP="00803577">
            <w:pPr>
              <w:pStyle w:val="a4"/>
              <w:spacing w:before="0" w:beforeAutospacing="0" w:after="0" w:afterAutospacing="0"/>
              <w:ind w:left="125" w:right="131" w:firstLine="23"/>
              <w:jc w:val="both"/>
              <w:rPr>
                <w:sz w:val="28"/>
                <w:szCs w:val="28"/>
                <w:lang w:val="uk-UA"/>
              </w:rPr>
            </w:pPr>
            <w:r w:rsidRPr="009E649A">
              <w:rPr>
                <w:sz w:val="28"/>
                <w:szCs w:val="28"/>
                <w:lang w:val="uk-UA"/>
              </w:rPr>
              <w:t>Волосянський Юрій Миколайович;</w:t>
            </w:r>
          </w:p>
          <w:p w:rsidR="00E90F70" w:rsidRPr="00E90F70" w:rsidRDefault="00E90F70" w:rsidP="00803577">
            <w:pPr>
              <w:tabs>
                <w:tab w:val="left" w:pos="709"/>
              </w:tabs>
              <w:ind w:left="102" w:right="139" w:firstLine="24"/>
              <w:rPr>
                <w:szCs w:val="28"/>
              </w:rPr>
            </w:pPr>
            <w:r>
              <w:rPr>
                <w:szCs w:val="28"/>
              </w:rPr>
              <w:t>(044) 20</w:t>
            </w:r>
            <w:r w:rsidRPr="00E90F70">
              <w:rPr>
                <w:szCs w:val="28"/>
              </w:rPr>
              <w:t>4 79 19;</w:t>
            </w:r>
          </w:p>
          <w:p w:rsidR="00E90F70" w:rsidRPr="00E90F70" w:rsidRDefault="00E90F70" w:rsidP="00E90F70">
            <w:pPr>
              <w:tabs>
                <w:tab w:val="left" w:pos="709"/>
              </w:tabs>
              <w:ind w:left="102" w:right="139" w:firstLine="24"/>
              <w:rPr>
                <w:szCs w:val="28"/>
              </w:rPr>
            </w:pPr>
            <w:r w:rsidRPr="00E90F70">
              <w:rPr>
                <w:szCs w:val="28"/>
              </w:rPr>
              <w:t>e-</w:t>
            </w:r>
            <w:proofErr w:type="spellStart"/>
            <w:r w:rsidRPr="00E90F70">
              <w:rPr>
                <w:szCs w:val="28"/>
              </w:rPr>
              <w:t>mail</w:t>
            </w:r>
            <w:proofErr w:type="spellEnd"/>
            <w:r w:rsidRPr="00E90F70">
              <w:rPr>
                <w:szCs w:val="28"/>
              </w:rPr>
              <w:t>: Konkurs_sies@sies.gov.ua.</w:t>
            </w:r>
          </w:p>
          <w:p w:rsidR="00E90F70" w:rsidRPr="00E732F3" w:rsidRDefault="00E90F70" w:rsidP="00E90F70">
            <w:pPr>
              <w:tabs>
                <w:tab w:val="left" w:pos="709"/>
              </w:tabs>
              <w:ind w:left="102" w:right="139" w:firstLine="391"/>
              <w:rPr>
                <w:szCs w:val="28"/>
              </w:rPr>
            </w:pPr>
          </w:p>
        </w:tc>
      </w:tr>
      <w:tr w:rsidR="00E90F70" w:rsidRPr="00F65916" w:rsidTr="00830E21">
        <w:trPr>
          <w:trHeight w:val="623"/>
        </w:trPr>
        <w:tc>
          <w:tcPr>
            <w:tcW w:w="10296" w:type="dxa"/>
            <w:gridSpan w:val="3"/>
            <w:vAlign w:val="center"/>
          </w:tcPr>
          <w:p w:rsidR="00E90F70" w:rsidRPr="00263A20" w:rsidRDefault="00E90F70" w:rsidP="002837D8">
            <w:pPr>
              <w:pStyle w:val="rvps12"/>
              <w:jc w:val="center"/>
              <w:rPr>
                <w:sz w:val="28"/>
                <w:szCs w:val="28"/>
              </w:rPr>
            </w:pPr>
            <w:r w:rsidRPr="00263A20">
              <w:rPr>
                <w:sz w:val="28"/>
                <w:szCs w:val="28"/>
              </w:rPr>
              <w:t>Кваліфікаційні вимоги</w:t>
            </w:r>
          </w:p>
        </w:tc>
      </w:tr>
      <w:tr w:rsidR="00E90F70" w:rsidRPr="00606561" w:rsidTr="00286343">
        <w:trPr>
          <w:trHeight w:val="386"/>
        </w:trPr>
        <w:tc>
          <w:tcPr>
            <w:tcW w:w="913" w:type="dxa"/>
          </w:tcPr>
          <w:p w:rsidR="00E90F70" w:rsidRPr="00F65916" w:rsidRDefault="00E90F70" w:rsidP="00286343">
            <w:pPr>
              <w:pStyle w:val="rvps12"/>
              <w:jc w:val="center"/>
              <w:rPr>
                <w:sz w:val="28"/>
                <w:szCs w:val="28"/>
              </w:rPr>
            </w:pPr>
            <w:r w:rsidRPr="00F65916">
              <w:rPr>
                <w:sz w:val="28"/>
                <w:szCs w:val="28"/>
              </w:rPr>
              <w:t>1</w:t>
            </w:r>
            <w:r>
              <w:rPr>
                <w:sz w:val="28"/>
                <w:szCs w:val="28"/>
              </w:rPr>
              <w:t>.</w:t>
            </w:r>
          </w:p>
        </w:tc>
        <w:tc>
          <w:tcPr>
            <w:tcW w:w="2901" w:type="dxa"/>
          </w:tcPr>
          <w:p w:rsidR="00E90F70" w:rsidRPr="00F65916" w:rsidRDefault="00E90F70" w:rsidP="00286343">
            <w:pPr>
              <w:pStyle w:val="rvps14"/>
              <w:spacing w:before="0" w:beforeAutospacing="0" w:after="0" w:afterAutospacing="0"/>
              <w:rPr>
                <w:sz w:val="28"/>
                <w:szCs w:val="28"/>
              </w:rPr>
            </w:pPr>
            <w:r w:rsidRPr="00F65916">
              <w:rPr>
                <w:sz w:val="28"/>
                <w:szCs w:val="28"/>
              </w:rPr>
              <w:t>Освіта</w:t>
            </w:r>
          </w:p>
        </w:tc>
        <w:tc>
          <w:tcPr>
            <w:tcW w:w="6482" w:type="dxa"/>
          </w:tcPr>
          <w:p w:rsidR="00E90F70" w:rsidRPr="00606561" w:rsidRDefault="00E90F70" w:rsidP="00286343">
            <w:pPr>
              <w:pStyle w:val="a4"/>
              <w:spacing w:before="0" w:beforeAutospacing="0" w:after="0" w:afterAutospacing="0"/>
              <w:ind w:left="102" w:right="139"/>
              <w:rPr>
                <w:sz w:val="28"/>
                <w:szCs w:val="28"/>
                <w:lang w:val="uk-UA"/>
              </w:rPr>
            </w:pPr>
            <w:r w:rsidRPr="00E37899">
              <w:rPr>
                <w:sz w:val="28"/>
                <w:szCs w:val="28"/>
                <w:lang w:val="uk-UA"/>
              </w:rPr>
              <w:t>Ступінь вищої освіти не нижче бакалавра, молодшого бакалавра</w:t>
            </w:r>
            <w:r>
              <w:rPr>
                <w:sz w:val="28"/>
                <w:szCs w:val="28"/>
                <w:lang w:val="uk-UA"/>
              </w:rPr>
              <w:t>.</w:t>
            </w:r>
          </w:p>
        </w:tc>
      </w:tr>
      <w:tr w:rsidR="00E90F70" w:rsidRPr="00606561" w:rsidTr="00286343">
        <w:trPr>
          <w:trHeight w:val="473"/>
        </w:trPr>
        <w:tc>
          <w:tcPr>
            <w:tcW w:w="913" w:type="dxa"/>
          </w:tcPr>
          <w:p w:rsidR="00E90F70" w:rsidRPr="00F65916" w:rsidRDefault="00E90F70" w:rsidP="00286343">
            <w:pPr>
              <w:pStyle w:val="rvps12"/>
              <w:jc w:val="center"/>
              <w:rPr>
                <w:sz w:val="28"/>
                <w:szCs w:val="28"/>
              </w:rPr>
            </w:pPr>
            <w:r w:rsidRPr="00F65916">
              <w:rPr>
                <w:sz w:val="28"/>
                <w:szCs w:val="28"/>
              </w:rPr>
              <w:t>2</w:t>
            </w:r>
            <w:r>
              <w:rPr>
                <w:sz w:val="28"/>
                <w:szCs w:val="28"/>
              </w:rPr>
              <w:t>.</w:t>
            </w:r>
          </w:p>
        </w:tc>
        <w:tc>
          <w:tcPr>
            <w:tcW w:w="2901" w:type="dxa"/>
          </w:tcPr>
          <w:p w:rsidR="00E90F70" w:rsidRPr="00F65916" w:rsidRDefault="00E90F70" w:rsidP="00286343">
            <w:pPr>
              <w:pStyle w:val="rvps14"/>
              <w:spacing w:before="0" w:beforeAutospacing="0" w:after="0" w:afterAutospacing="0"/>
              <w:rPr>
                <w:sz w:val="28"/>
                <w:szCs w:val="28"/>
              </w:rPr>
            </w:pPr>
            <w:r w:rsidRPr="00F65916">
              <w:rPr>
                <w:sz w:val="28"/>
                <w:szCs w:val="28"/>
              </w:rPr>
              <w:t>Досвід роботи</w:t>
            </w:r>
          </w:p>
        </w:tc>
        <w:tc>
          <w:tcPr>
            <w:tcW w:w="6482" w:type="dxa"/>
          </w:tcPr>
          <w:p w:rsidR="00E90F70" w:rsidRPr="00606561" w:rsidRDefault="00E90F70" w:rsidP="00286343">
            <w:pPr>
              <w:pStyle w:val="rvps14"/>
              <w:spacing w:before="0" w:beforeAutospacing="0" w:after="0" w:afterAutospacing="0"/>
              <w:ind w:firstLine="102"/>
              <w:rPr>
                <w:sz w:val="28"/>
                <w:szCs w:val="28"/>
              </w:rPr>
            </w:pPr>
            <w:r>
              <w:rPr>
                <w:color w:val="000000"/>
                <w:sz w:val="28"/>
                <w:szCs w:val="28"/>
                <w:shd w:val="clear" w:color="auto" w:fill="FFFFFF"/>
              </w:rPr>
              <w:t>Н</w:t>
            </w:r>
            <w:r w:rsidRPr="00606561">
              <w:rPr>
                <w:color w:val="000000"/>
                <w:sz w:val="28"/>
                <w:szCs w:val="28"/>
                <w:shd w:val="clear" w:color="auto" w:fill="FFFFFF"/>
              </w:rPr>
              <w:t>е потребує</w:t>
            </w:r>
            <w:r>
              <w:rPr>
                <w:color w:val="000000"/>
                <w:sz w:val="28"/>
                <w:szCs w:val="28"/>
                <w:shd w:val="clear" w:color="auto" w:fill="FFFFFF"/>
              </w:rPr>
              <w:t>.</w:t>
            </w:r>
          </w:p>
        </w:tc>
      </w:tr>
      <w:tr w:rsidR="00E90F70" w:rsidRPr="00606561" w:rsidTr="00286343">
        <w:trPr>
          <w:trHeight w:val="436"/>
        </w:trPr>
        <w:tc>
          <w:tcPr>
            <w:tcW w:w="913" w:type="dxa"/>
          </w:tcPr>
          <w:p w:rsidR="00E90F70" w:rsidRPr="00F65916" w:rsidRDefault="00E90F70" w:rsidP="00286343">
            <w:pPr>
              <w:pStyle w:val="rvps12"/>
              <w:jc w:val="center"/>
              <w:rPr>
                <w:sz w:val="28"/>
                <w:szCs w:val="28"/>
              </w:rPr>
            </w:pPr>
            <w:r w:rsidRPr="00F65916">
              <w:rPr>
                <w:sz w:val="28"/>
                <w:szCs w:val="28"/>
              </w:rPr>
              <w:t>3</w:t>
            </w:r>
            <w:r>
              <w:rPr>
                <w:sz w:val="28"/>
                <w:szCs w:val="28"/>
              </w:rPr>
              <w:t>.</w:t>
            </w:r>
          </w:p>
        </w:tc>
        <w:tc>
          <w:tcPr>
            <w:tcW w:w="2901" w:type="dxa"/>
          </w:tcPr>
          <w:p w:rsidR="00E90F70" w:rsidRPr="00F65916" w:rsidRDefault="00E90F70" w:rsidP="00286343">
            <w:pPr>
              <w:pStyle w:val="rvps14"/>
              <w:spacing w:before="0" w:beforeAutospacing="0" w:after="0" w:afterAutospacing="0"/>
              <w:rPr>
                <w:sz w:val="28"/>
                <w:szCs w:val="28"/>
              </w:rPr>
            </w:pPr>
            <w:r w:rsidRPr="00F65916">
              <w:rPr>
                <w:sz w:val="28"/>
                <w:szCs w:val="28"/>
              </w:rPr>
              <w:t>Володіння державною мовою</w:t>
            </w:r>
          </w:p>
        </w:tc>
        <w:tc>
          <w:tcPr>
            <w:tcW w:w="6482" w:type="dxa"/>
          </w:tcPr>
          <w:p w:rsidR="00E90F70" w:rsidRPr="00606561" w:rsidRDefault="00E90F70" w:rsidP="00286343">
            <w:pPr>
              <w:pStyle w:val="rvps14"/>
              <w:spacing w:before="0" w:beforeAutospacing="0" w:after="0" w:afterAutospacing="0"/>
              <w:ind w:firstLine="102"/>
              <w:rPr>
                <w:sz w:val="28"/>
                <w:szCs w:val="28"/>
              </w:rPr>
            </w:pPr>
            <w:r>
              <w:rPr>
                <w:rStyle w:val="rvts0"/>
                <w:sz w:val="28"/>
                <w:szCs w:val="28"/>
              </w:rPr>
              <w:t>В</w:t>
            </w:r>
            <w:r w:rsidRPr="00606561">
              <w:rPr>
                <w:rStyle w:val="rvts0"/>
                <w:sz w:val="28"/>
                <w:szCs w:val="28"/>
              </w:rPr>
              <w:t>ільне володіння державною мовою</w:t>
            </w:r>
            <w:r>
              <w:rPr>
                <w:rStyle w:val="rvts0"/>
                <w:sz w:val="28"/>
                <w:szCs w:val="28"/>
              </w:rPr>
              <w:t>.</w:t>
            </w:r>
          </w:p>
        </w:tc>
      </w:tr>
      <w:tr w:rsidR="00E90F70" w:rsidRPr="00B16644" w:rsidTr="00286343">
        <w:trPr>
          <w:trHeight w:val="436"/>
        </w:trPr>
        <w:tc>
          <w:tcPr>
            <w:tcW w:w="913" w:type="dxa"/>
          </w:tcPr>
          <w:p w:rsidR="00E90F70" w:rsidRPr="00F65916" w:rsidRDefault="00E90F70" w:rsidP="00286343">
            <w:pPr>
              <w:pStyle w:val="rvps12"/>
              <w:jc w:val="center"/>
              <w:rPr>
                <w:sz w:val="28"/>
                <w:szCs w:val="28"/>
              </w:rPr>
            </w:pPr>
            <w:r>
              <w:rPr>
                <w:sz w:val="28"/>
                <w:szCs w:val="28"/>
              </w:rPr>
              <w:t>4.</w:t>
            </w:r>
          </w:p>
        </w:tc>
        <w:tc>
          <w:tcPr>
            <w:tcW w:w="2901" w:type="dxa"/>
          </w:tcPr>
          <w:p w:rsidR="00E90F70" w:rsidRPr="0090784A" w:rsidRDefault="00E90F70" w:rsidP="00286343">
            <w:pPr>
              <w:ind w:firstLine="0"/>
              <w:jc w:val="left"/>
              <w:rPr>
                <w:color w:val="000000"/>
                <w:szCs w:val="28"/>
                <w:lang w:eastAsia="uk-UA"/>
              </w:rPr>
            </w:pPr>
            <w:r w:rsidRPr="0090784A">
              <w:t>Володіння іноземною мовою</w:t>
            </w:r>
          </w:p>
        </w:tc>
        <w:tc>
          <w:tcPr>
            <w:tcW w:w="6482" w:type="dxa"/>
          </w:tcPr>
          <w:p w:rsidR="00E90F70" w:rsidRPr="00B16644" w:rsidRDefault="00E90F70" w:rsidP="00286343">
            <w:pPr>
              <w:pStyle w:val="ab"/>
              <w:spacing w:before="0"/>
              <w:ind w:firstLine="0"/>
              <w:rPr>
                <w:rFonts w:ascii="Times New Roman" w:hAnsi="Times New Roman"/>
                <w:color w:val="000000"/>
                <w:sz w:val="28"/>
                <w:szCs w:val="28"/>
              </w:rPr>
            </w:pPr>
            <w:r>
              <w:rPr>
                <w:rFonts w:ascii="Times New Roman" w:hAnsi="Times New Roman"/>
                <w:color w:val="000000"/>
                <w:sz w:val="28"/>
                <w:szCs w:val="28"/>
              </w:rPr>
              <w:t xml:space="preserve"> Не потребує.</w:t>
            </w:r>
          </w:p>
        </w:tc>
      </w:tr>
      <w:tr w:rsidR="00E90F70" w:rsidRPr="00606561" w:rsidTr="00830E21">
        <w:trPr>
          <w:trHeight w:val="588"/>
        </w:trPr>
        <w:tc>
          <w:tcPr>
            <w:tcW w:w="10296" w:type="dxa"/>
            <w:gridSpan w:val="3"/>
            <w:vAlign w:val="center"/>
          </w:tcPr>
          <w:p w:rsidR="00E90F70" w:rsidRPr="00263A20" w:rsidRDefault="00E90F70" w:rsidP="002837D8">
            <w:pPr>
              <w:pStyle w:val="rvps14"/>
              <w:spacing w:before="0" w:beforeAutospacing="0" w:after="0" w:afterAutospacing="0"/>
              <w:ind w:left="127"/>
              <w:jc w:val="center"/>
              <w:rPr>
                <w:rStyle w:val="rvts0"/>
                <w:sz w:val="28"/>
                <w:szCs w:val="28"/>
              </w:rPr>
            </w:pPr>
            <w:r w:rsidRPr="00263A20">
              <w:rPr>
                <w:rStyle w:val="rvts0"/>
                <w:sz w:val="28"/>
                <w:szCs w:val="28"/>
              </w:rPr>
              <w:t>Вимоги до компетентності</w:t>
            </w:r>
          </w:p>
        </w:tc>
      </w:tr>
      <w:tr w:rsidR="00E90F70" w:rsidRPr="004462EC" w:rsidTr="00830E21">
        <w:trPr>
          <w:trHeight w:val="382"/>
        </w:trPr>
        <w:tc>
          <w:tcPr>
            <w:tcW w:w="913" w:type="dxa"/>
            <w:vAlign w:val="center"/>
          </w:tcPr>
          <w:p w:rsidR="00E90F70" w:rsidRPr="00F65916" w:rsidRDefault="00E90F70" w:rsidP="002837D8">
            <w:pPr>
              <w:pStyle w:val="rvps12"/>
              <w:jc w:val="center"/>
              <w:rPr>
                <w:sz w:val="28"/>
                <w:szCs w:val="28"/>
              </w:rPr>
            </w:pPr>
          </w:p>
        </w:tc>
        <w:tc>
          <w:tcPr>
            <w:tcW w:w="2901" w:type="dxa"/>
            <w:vAlign w:val="center"/>
          </w:tcPr>
          <w:p w:rsidR="00E90F70" w:rsidRPr="004462EC" w:rsidRDefault="00E90F70" w:rsidP="002837D8">
            <w:pPr>
              <w:pStyle w:val="rvps14"/>
              <w:spacing w:before="0" w:beforeAutospacing="0" w:after="0" w:afterAutospacing="0"/>
              <w:jc w:val="center"/>
              <w:rPr>
                <w:sz w:val="28"/>
                <w:szCs w:val="28"/>
              </w:rPr>
            </w:pPr>
            <w:r w:rsidRPr="004462EC">
              <w:rPr>
                <w:sz w:val="28"/>
                <w:szCs w:val="28"/>
              </w:rPr>
              <w:t>Вимога</w:t>
            </w:r>
          </w:p>
        </w:tc>
        <w:tc>
          <w:tcPr>
            <w:tcW w:w="6482" w:type="dxa"/>
            <w:vAlign w:val="center"/>
          </w:tcPr>
          <w:p w:rsidR="00E90F70" w:rsidRPr="004462EC" w:rsidRDefault="00E90F70" w:rsidP="002837D8">
            <w:pPr>
              <w:pStyle w:val="rvps14"/>
              <w:ind w:left="127" w:right="270"/>
              <w:jc w:val="center"/>
              <w:rPr>
                <w:rStyle w:val="rvts0"/>
                <w:sz w:val="28"/>
                <w:szCs w:val="28"/>
              </w:rPr>
            </w:pPr>
            <w:r w:rsidRPr="004462EC">
              <w:rPr>
                <w:rStyle w:val="rvts0"/>
                <w:sz w:val="28"/>
                <w:szCs w:val="28"/>
              </w:rPr>
              <w:t>Компоненти вимоги</w:t>
            </w:r>
          </w:p>
        </w:tc>
      </w:tr>
      <w:tr w:rsidR="00E90F70" w:rsidRPr="00E37899" w:rsidTr="00C35E46">
        <w:trPr>
          <w:trHeight w:val="798"/>
        </w:trPr>
        <w:tc>
          <w:tcPr>
            <w:tcW w:w="913" w:type="dxa"/>
            <w:vAlign w:val="center"/>
          </w:tcPr>
          <w:p w:rsidR="00E90F70" w:rsidRPr="00E37899" w:rsidRDefault="00E90F70" w:rsidP="002837D8">
            <w:pPr>
              <w:ind w:firstLine="413"/>
              <w:rPr>
                <w:szCs w:val="28"/>
                <w:lang w:eastAsia="uk-UA"/>
              </w:rPr>
            </w:pPr>
            <w:r w:rsidRPr="00E37899">
              <w:rPr>
                <w:szCs w:val="28"/>
                <w:lang w:eastAsia="uk-UA"/>
              </w:rPr>
              <w:t>1</w:t>
            </w:r>
            <w:r>
              <w:rPr>
                <w:szCs w:val="28"/>
                <w:lang w:eastAsia="uk-UA"/>
              </w:rPr>
              <w:t>.</w:t>
            </w:r>
          </w:p>
          <w:p w:rsidR="00E90F70" w:rsidRPr="00E37899" w:rsidRDefault="00E90F70" w:rsidP="002837D8">
            <w:pPr>
              <w:rPr>
                <w:szCs w:val="28"/>
                <w:lang w:eastAsia="uk-UA"/>
              </w:rPr>
            </w:pPr>
          </w:p>
        </w:tc>
        <w:tc>
          <w:tcPr>
            <w:tcW w:w="2901" w:type="dxa"/>
          </w:tcPr>
          <w:p w:rsidR="00E90F70" w:rsidRPr="00E37899" w:rsidRDefault="00E90F70" w:rsidP="00C35E46">
            <w:pPr>
              <w:ind w:firstLine="0"/>
              <w:jc w:val="left"/>
              <w:rPr>
                <w:szCs w:val="28"/>
              </w:rPr>
            </w:pPr>
            <w:r w:rsidRPr="00E37899">
              <w:rPr>
                <w:szCs w:val="28"/>
              </w:rPr>
              <w:t>Необхідні ділові якості</w:t>
            </w:r>
          </w:p>
        </w:tc>
        <w:tc>
          <w:tcPr>
            <w:tcW w:w="6482" w:type="dxa"/>
          </w:tcPr>
          <w:p w:rsidR="00E90F70" w:rsidRDefault="00E90F70" w:rsidP="002837D8">
            <w:pPr>
              <w:ind w:left="147" w:right="127" w:firstLine="0"/>
              <w:rPr>
                <w:szCs w:val="28"/>
              </w:rPr>
            </w:pPr>
            <w:r>
              <w:rPr>
                <w:szCs w:val="28"/>
              </w:rPr>
              <w:t>Аналітичні здібності;</w:t>
            </w:r>
          </w:p>
          <w:p w:rsidR="00E90F70" w:rsidRPr="00E37899" w:rsidRDefault="00E90F70" w:rsidP="002837D8">
            <w:pPr>
              <w:ind w:left="147" w:right="127" w:firstLine="0"/>
              <w:rPr>
                <w:szCs w:val="28"/>
              </w:rPr>
            </w:pPr>
            <w:r w:rsidRPr="00E37899">
              <w:rPr>
                <w:bCs/>
                <w:szCs w:val="28"/>
              </w:rPr>
              <w:t>діалогове</w:t>
            </w:r>
            <w:r>
              <w:rPr>
                <w:szCs w:val="28"/>
              </w:rPr>
              <w:t xml:space="preserve"> спілкування (письмове і усне);</w:t>
            </w:r>
            <w:r w:rsidRPr="00E37899">
              <w:rPr>
                <w:szCs w:val="28"/>
              </w:rPr>
              <w:t xml:space="preserve"> </w:t>
            </w:r>
            <w:proofErr w:type="spellStart"/>
            <w:r w:rsidRPr="00E37899">
              <w:rPr>
                <w:szCs w:val="28"/>
              </w:rPr>
              <w:t>стресостійкість</w:t>
            </w:r>
            <w:proofErr w:type="spellEnd"/>
            <w:r w:rsidRPr="00E37899">
              <w:rPr>
                <w:szCs w:val="28"/>
              </w:rPr>
              <w:t>, оперативність</w:t>
            </w:r>
            <w:r>
              <w:rPr>
                <w:szCs w:val="28"/>
              </w:rPr>
              <w:t>.</w:t>
            </w:r>
          </w:p>
        </w:tc>
      </w:tr>
      <w:tr w:rsidR="00E90F70" w:rsidRPr="00832DCE" w:rsidTr="00C35E46">
        <w:trPr>
          <w:trHeight w:val="757"/>
        </w:trPr>
        <w:tc>
          <w:tcPr>
            <w:tcW w:w="913" w:type="dxa"/>
            <w:vAlign w:val="center"/>
          </w:tcPr>
          <w:p w:rsidR="00E90F70" w:rsidRPr="00E37899" w:rsidRDefault="00E90F70" w:rsidP="002837D8">
            <w:pPr>
              <w:ind w:firstLine="413"/>
              <w:rPr>
                <w:szCs w:val="28"/>
                <w:lang w:eastAsia="uk-UA"/>
              </w:rPr>
            </w:pPr>
            <w:r w:rsidRPr="00E37899">
              <w:rPr>
                <w:szCs w:val="28"/>
                <w:lang w:eastAsia="uk-UA"/>
              </w:rPr>
              <w:t>2</w:t>
            </w:r>
            <w:r>
              <w:rPr>
                <w:szCs w:val="28"/>
                <w:lang w:eastAsia="uk-UA"/>
              </w:rPr>
              <w:t>.</w:t>
            </w:r>
          </w:p>
          <w:p w:rsidR="00E90F70" w:rsidRPr="00E37899" w:rsidRDefault="00E90F70" w:rsidP="002837D8">
            <w:pPr>
              <w:rPr>
                <w:szCs w:val="28"/>
                <w:lang w:eastAsia="uk-UA"/>
              </w:rPr>
            </w:pPr>
          </w:p>
        </w:tc>
        <w:tc>
          <w:tcPr>
            <w:tcW w:w="2901" w:type="dxa"/>
          </w:tcPr>
          <w:p w:rsidR="00E90F70" w:rsidRPr="00E37899" w:rsidRDefault="00E90F70" w:rsidP="00C35E46">
            <w:pPr>
              <w:ind w:firstLine="0"/>
              <w:jc w:val="left"/>
              <w:rPr>
                <w:szCs w:val="28"/>
                <w:highlight w:val="yellow"/>
                <w:lang w:eastAsia="uk-UA"/>
              </w:rPr>
            </w:pPr>
            <w:r w:rsidRPr="00E37899">
              <w:rPr>
                <w:szCs w:val="28"/>
                <w:shd w:val="clear" w:color="auto" w:fill="FFFFFF"/>
              </w:rPr>
              <w:t>Необхідні особистісні якості</w:t>
            </w:r>
          </w:p>
        </w:tc>
        <w:tc>
          <w:tcPr>
            <w:tcW w:w="6482" w:type="dxa"/>
          </w:tcPr>
          <w:p w:rsidR="00E90F70" w:rsidRPr="00832DCE" w:rsidRDefault="00E90F70" w:rsidP="002837D8">
            <w:pPr>
              <w:shd w:val="clear" w:color="auto" w:fill="FFFFFF"/>
              <w:ind w:left="147" w:right="127" w:firstLine="0"/>
              <w:textAlignment w:val="baseline"/>
              <w:rPr>
                <w:szCs w:val="28"/>
                <w:highlight w:val="yellow"/>
                <w:lang w:eastAsia="uk-UA"/>
              </w:rPr>
            </w:pPr>
            <w:r>
              <w:rPr>
                <w:rStyle w:val="211"/>
                <w:rFonts w:eastAsia="Calibri"/>
                <w:b w:val="0"/>
                <w:sz w:val="28"/>
                <w:szCs w:val="28"/>
              </w:rPr>
              <w:t>В</w:t>
            </w:r>
            <w:r w:rsidRPr="00832DCE">
              <w:rPr>
                <w:rStyle w:val="211"/>
                <w:rFonts w:eastAsia="Calibri"/>
                <w:b w:val="0"/>
                <w:sz w:val="28"/>
                <w:szCs w:val="28"/>
              </w:rPr>
              <w:t xml:space="preserve">ідповідальність, </w:t>
            </w:r>
            <w:r w:rsidRPr="00832DCE">
              <w:rPr>
                <w:szCs w:val="28"/>
              </w:rPr>
              <w:t>ініціативність, надійність, порядність, чесність, дисциплінованість, тактовність, готовність допомогти, емоційна стабільність</w:t>
            </w:r>
            <w:r>
              <w:rPr>
                <w:szCs w:val="28"/>
              </w:rPr>
              <w:t>.</w:t>
            </w:r>
          </w:p>
        </w:tc>
      </w:tr>
      <w:tr w:rsidR="00E90F70" w:rsidRPr="004462EC" w:rsidTr="00C35E46">
        <w:trPr>
          <w:trHeight w:val="737"/>
        </w:trPr>
        <w:tc>
          <w:tcPr>
            <w:tcW w:w="913" w:type="dxa"/>
            <w:vAlign w:val="center"/>
          </w:tcPr>
          <w:p w:rsidR="00E90F70" w:rsidRPr="00E37899" w:rsidRDefault="00E90F70" w:rsidP="002837D8">
            <w:pPr>
              <w:ind w:firstLine="413"/>
              <w:rPr>
                <w:szCs w:val="28"/>
                <w:lang w:eastAsia="uk-UA"/>
              </w:rPr>
            </w:pPr>
            <w:r w:rsidRPr="00E37899">
              <w:rPr>
                <w:szCs w:val="28"/>
                <w:lang w:eastAsia="uk-UA"/>
              </w:rPr>
              <w:t>3</w:t>
            </w:r>
            <w:r>
              <w:rPr>
                <w:szCs w:val="28"/>
                <w:lang w:eastAsia="uk-UA"/>
              </w:rPr>
              <w:t>.</w:t>
            </w:r>
          </w:p>
          <w:p w:rsidR="00E90F70" w:rsidRPr="00E37899" w:rsidRDefault="00E90F70" w:rsidP="002837D8">
            <w:pPr>
              <w:rPr>
                <w:szCs w:val="28"/>
                <w:lang w:eastAsia="uk-UA"/>
              </w:rPr>
            </w:pPr>
          </w:p>
        </w:tc>
        <w:tc>
          <w:tcPr>
            <w:tcW w:w="2901" w:type="dxa"/>
          </w:tcPr>
          <w:p w:rsidR="00E90F70" w:rsidRPr="00E37899" w:rsidRDefault="00E90F70" w:rsidP="00C35E46">
            <w:pPr>
              <w:ind w:firstLine="0"/>
              <w:jc w:val="left"/>
              <w:rPr>
                <w:szCs w:val="28"/>
                <w:highlight w:val="yellow"/>
                <w:lang w:eastAsia="uk-UA"/>
              </w:rPr>
            </w:pPr>
            <w:r w:rsidRPr="00E37899">
              <w:rPr>
                <w:szCs w:val="28"/>
                <w:lang w:eastAsia="uk-UA"/>
              </w:rPr>
              <w:t>Уміння працювати з комп’ютером</w:t>
            </w:r>
          </w:p>
        </w:tc>
        <w:tc>
          <w:tcPr>
            <w:tcW w:w="6482" w:type="dxa"/>
          </w:tcPr>
          <w:p w:rsidR="00E90F70" w:rsidRPr="004462EC" w:rsidRDefault="00E90F70" w:rsidP="002837D8">
            <w:pPr>
              <w:shd w:val="clear" w:color="auto" w:fill="FFFFFF"/>
              <w:ind w:left="147" w:right="127" w:firstLine="0"/>
              <w:textAlignment w:val="baseline"/>
              <w:rPr>
                <w:spacing w:val="-4"/>
                <w:szCs w:val="28"/>
                <w:highlight w:val="yellow"/>
              </w:rPr>
            </w:pPr>
            <w:r>
              <w:rPr>
                <w:szCs w:val="28"/>
                <w:lang w:eastAsia="en-US"/>
              </w:rPr>
              <w:t>В</w:t>
            </w:r>
            <w:r w:rsidRPr="00E37899">
              <w:rPr>
                <w:szCs w:val="28"/>
                <w:lang w:eastAsia="en-US"/>
              </w:rPr>
              <w:t>певнений</w:t>
            </w:r>
            <w:r w:rsidRPr="00E37899">
              <w:rPr>
                <w:szCs w:val="28"/>
                <w:lang w:val="en-US" w:eastAsia="en-US"/>
              </w:rPr>
              <w:t xml:space="preserve"> </w:t>
            </w:r>
            <w:r w:rsidRPr="00E37899">
              <w:rPr>
                <w:szCs w:val="28"/>
                <w:lang w:eastAsia="en-US"/>
              </w:rPr>
              <w:t>користувач</w:t>
            </w:r>
            <w:r w:rsidRPr="00E37899">
              <w:rPr>
                <w:szCs w:val="28"/>
                <w:lang w:val="en-US" w:eastAsia="en-US"/>
              </w:rPr>
              <w:t xml:space="preserve"> </w:t>
            </w:r>
            <w:r w:rsidRPr="00E37899">
              <w:rPr>
                <w:szCs w:val="28"/>
                <w:lang w:eastAsia="en-US"/>
              </w:rPr>
              <w:t>ПК</w:t>
            </w:r>
            <w:r w:rsidRPr="00E37899">
              <w:rPr>
                <w:szCs w:val="28"/>
                <w:lang w:val="en-US" w:eastAsia="en-US"/>
              </w:rPr>
              <w:t xml:space="preserve"> (Microsoft Office Excel, Microsoft Office Word, PowerPoint)</w:t>
            </w:r>
            <w:r>
              <w:rPr>
                <w:szCs w:val="28"/>
                <w:lang w:eastAsia="en-US"/>
              </w:rPr>
              <w:t>.</w:t>
            </w:r>
          </w:p>
        </w:tc>
      </w:tr>
      <w:tr w:rsidR="00E90F70" w:rsidRPr="00E37899" w:rsidTr="00C35E46">
        <w:trPr>
          <w:trHeight w:val="813"/>
        </w:trPr>
        <w:tc>
          <w:tcPr>
            <w:tcW w:w="913" w:type="dxa"/>
          </w:tcPr>
          <w:p w:rsidR="00E90F70" w:rsidRPr="00E37899" w:rsidRDefault="00E90F70" w:rsidP="002837D8">
            <w:pPr>
              <w:ind w:firstLine="413"/>
              <w:rPr>
                <w:szCs w:val="28"/>
                <w:lang w:eastAsia="uk-UA"/>
              </w:rPr>
            </w:pPr>
            <w:r w:rsidRPr="00E37899">
              <w:rPr>
                <w:szCs w:val="28"/>
                <w:lang w:eastAsia="uk-UA"/>
              </w:rPr>
              <w:t>4</w:t>
            </w:r>
            <w:r>
              <w:rPr>
                <w:szCs w:val="28"/>
                <w:lang w:eastAsia="uk-UA"/>
              </w:rPr>
              <w:t>.</w:t>
            </w:r>
          </w:p>
        </w:tc>
        <w:tc>
          <w:tcPr>
            <w:tcW w:w="2901" w:type="dxa"/>
          </w:tcPr>
          <w:p w:rsidR="00E90F70" w:rsidRPr="00E37899" w:rsidRDefault="00E90F70" w:rsidP="00C35E46">
            <w:pPr>
              <w:ind w:firstLine="0"/>
              <w:jc w:val="left"/>
              <w:rPr>
                <w:szCs w:val="28"/>
                <w:highlight w:val="yellow"/>
              </w:rPr>
            </w:pPr>
            <w:r w:rsidRPr="00E37899">
              <w:rPr>
                <w:bCs/>
                <w:szCs w:val="28"/>
              </w:rPr>
              <w:t>Командна робота та взаємодія</w:t>
            </w:r>
          </w:p>
        </w:tc>
        <w:tc>
          <w:tcPr>
            <w:tcW w:w="6482" w:type="dxa"/>
          </w:tcPr>
          <w:p w:rsidR="00E90F70" w:rsidRDefault="00E90F70" w:rsidP="002837D8">
            <w:pPr>
              <w:ind w:left="147" w:right="127" w:firstLine="0"/>
              <w:rPr>
                <w:szCs w:val="28"/>
              </w:rPr>
            </w:pPr>
            <w:r>
              <w:rPr>
                <w:szCs w:val="28"/>
              </w:rPr>
              <w:t>Вміння розподіляти роботу;</w:t>
            </w:r>
          </w:p>
          <w:p w:rsidR="00E90F70" w:rsidRDefault="00E90F70" w:rsidP="002837D8">
            <w:pPr>
              <w:ind w:left="147" w:right="127" w:firstLine="0"/>
              <w:rPr>
                <w:szCs w:val="28"/>
              </w:rPr>
            </w:pPr>
            <w:r w:rsidRPr="00E37899">
              <w:rPr>
                <w:szCs w:val="28"/>
              </w:rPr>
              <w:t>здатність концентруватись на деталях</w:t>
            </w:r>
            <w:r>
              <w:rPr>
                <w:szCs w:val="28"/>
              </w:rPr>
              <w:t>;</w:t>
            </w:r>
          </w:p>
          <w:p w:rsidR="00E90F70" w:rsidRPr="00E37899" w:rsidRDefault="00E90F70" w:rsidP="002837D8">
            <w:pPr>
              <w:ind w:left="147" w:right="127" w:firstLine="0"/>
              <w:rPr>
                <w:szCs w:val="28"/>
                <w:highlight w:val="yellow"/>
              </w:rPr>
            </w:pPr>
            <w:r w:rsidRPr="00E37899">
              <w:rPr>
                <w:szCs w:val="28"/>
              </w:rPr>
              <w:t>вміння визначати пріоритети</w:t>
            </w:r>
            <w:r>
              <w:rPr>
                <w:szCs w:val="28"/>
              </w:rPr>
              <w:t>.</w:t>
            </w:r>
          </w:p>
        </w:tc>
      </w:tr>
      <w:tr w:rsidR="00773C14" w:rsidRPr="00E37899" w:rsidTr="00C35E46">
        <w:trPr>
          <w:trHeight w:val="813"/>
        </w:trPr>
        <w:tc>
          <w:tcPr>
            <w:tcW w:w="913" w:type="dxa"/>
          </w:tcPr>
          <w:p w:rsidR="00773C14" w:rsidRPr="00E37899" w:rsidRDefault="00773C14" w:rsidP="00773C14">
            <w:pPr>
              <w:ind w:firstLine="413"/>
              <w:rPr>
                <w:szCs w:val="28"/>
                <w:lang w:eastAsia="uk-UA"/>
              </w:rPr>
            </w:pPr>
            <w:r>
              <w:rPr>
                <w:szCs w:val="28"/>
                <w:lang w:eastAsia="uk-UA"/>
              </w:rPr>
              <w:t>5.</w:t>
            </w:r>
          </w:p>
        </w:tc>
        <w:tc>
          <w:tcPr>
            <w:tcW w:w="2901" w:type="dxa"/>
          </w:tcPr>
          <w:p w:rsidR="00773C14" w:rsidRPr="00E37899" w:rsidRDefault="00773C14" w:rsidP="00773C14">
            <w:pPr>
              <w:ind w:firstLine="0"/>
              <w:jc w:val="left"/>
              <w:rPr>
                <w:bCs/>
                <w:szCs w:val="28"/>
              </w:rPr>
            </w:pPr>
            <w:r w:rsidRPr="00830E21">
              <w:rPr>
                <w:bCs/>
                <w:szCs w:val="28"/>
              </w:rPr>
              <w:t>Необхідні знання для виконання посадових обов’язків</w:t>
            </w:r>
          </w:p>
        </w:tc>
        <w:tc>
          <w:tcPr>
            <w:tcW w:w="6482" w:type="dxa"/>
          </w:tcPr>
          <w:p w:rsidR="00773C14" w:rsidRDefault="00773C14" w:rsidP="00773C14">
            <w:pPr>
              <w:pStyle w:val="a9"/>
              <w:numPr>
                <w:ilvl w:val="0"/>
                <w:numId w:val="8"/>
              </w:numPr>
              <w:ind w:left="398" w:right="139" w:hanging="284"/>
              <w:jc w:val="both"/>
              <w:rPr>
                <w:color w:val="000000"/>
                <w:sz w:val="28"/>
                <w:szCs w:val="28"/>
              </w:rPr>
            </w:pPr>
            <w:r w:rsidRPr="0065115D">
              <w:rPr>
                <w:color w:val="000000"/>
                <w:sz w:val="28"/>
                <w:szCs w:val="28"/>
              </w:rPr>
              <w:t>Бюд</w:t>
            </w:r>
            <w:r>
              <w:rPr>
                <w:color w:val="000000"/>
                <w:sz w:val="28"/>
                <w:szCs w:val="28"/>
              </w:rPr>
              <w:t>жетний кодекс України.</w:t>
            </w:r>
          </w:p>
          <w:p w:rsidR="00773C14" w:rsidRDefault="00773C14" w:rsidP="00773C14">
            <w:pPr>
              <w:pStyle w:val="a9"/>
              <w:numPr>
                <w:ilvl w:val="0"/>
                <w:numId w:val="8"/>
              </w:numPr>
              <w:tabs>
                <w:tab w:val="left" w:pos="398"/>
              </w:tabs>
              <w:ind w:left="114" w:right="139" w:firstLine="0"/>
              <w:jc w:val="both"/>
              <w:rPr>
                <w:color w:val="000000"/>
                <w:sz w:val="28"/>
                <w:szCs w:val="28"/>
              </w:rPr>
            </w:pPr>
            <w:r w:rsidRPr="006A67B9">
              <w:rPr>
                <w:color w:val="000000"/>
                <w:sz w:val="28"/>
                <w:szCs w:val="28"/>
              </w:rPr>
              <w:t>Закон України «Про бухгалтерський облік та фінансову звітність в Україні».</w:t>
            </w:r>
          </w:p>
          <w:p w:rsidR="00773C14" w:rsidRDefault="00773C14" w:rsidP="00773C14">
            <w:pPr>
              <w:pStyle w:val="a9"/>
              <w:numPr>
                <w:ilvl w:val="0"/>
                <w:numId w:val="8"/>
              </w:numPr>
              <w:tabs>
                <w:tab w:val="left" w:pos="398"/>
              </w:tabs>
              <w:ind w:left="114" w:right="139" w:firstLine="0"/>
              <w:jc w:val="both"/>
              <w:rPr>
                <w:color w:val="000000"/>
                <w:sz w:val="28"/>
                <w:szCs w:val="28"/>
              </w:rPr>
            </w:pPr>
            <w:r w:rsidRPr="006A67B9">
              <w:rPr>
                <w:color w:val="000000"/>
                <w:sz w:val="28"/>
                <w:szCs w:val="28"/>
              </w:rPr>
              <w:t>Порядок складання, розгляду, затвердження та основних вимог до виконання кошторисів бюджетних установ, затверджений постановою Кабінету Міністрів України від 28 лютого 2002 року № 228 (зі змінами).</w:t>
            </w:r>
          </w:p>
          <w:p w:rsidR="00773C14" w:rsidRDefault="00773C14" w:rsidP="00773C14">
            <w:pPr>
              <w:pStyle w:val="a9"/>
              <w:numPr>
                <w:ilvl w:val="0"/>
                <w:numId w:val="8"/>
              </w:numPr>
              <w:tabs>
                <w:tab w:val="left" w:pos="398"/>
              </w:tabs>
              <w:ind w:left="114" w:right="139" w:firstLine="0"/>
              <w:jc w:val="both"/>
              <w:rPr>
                <w:color w:val="000000"/>
                <w:sz w:val="28"/>
                <w:szCs w:val="28"/>
              </w:rPr>
            </w:pPr>
            <w:r w:rsidRPr="006A67B9">
              <w:rPr>
                <w:color w:val="000000"/>
                <w:sz w:val="28"/>
                <w:szCs w:val="28"/>
              </w:rPr>
              <w:t xml:space="preserve">Порядок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затверджений наказом Міністерства фінансів </w:t>
            </w:r>
            <w:r w:rsidRPr="006A67B9">
              <w:rPr>
                <w:color w:val="000000"/>
                <w:sz w:val="28"/>
                <w:szCs w:val="28"/>
              </w:rPr>
              <w:lastRenderedPageBreak/>
              <w:t xml:space="preserve">України від 02 березня 2012 року № 309, зареєстрований </w:t>
            </w:r>
            <w:r w:rsidRPr="006A67B9">
              <w:rPr>
                <w:rStyle w:val="rvts9"/>
                <w:bCs/>
                <w:color w:val="000000"/>
                <w:sz w:val="28"/>
                <w:szCs w:val="28"/>
                <w:shd w:val="clear" w:color="auto" w:fill="FFFFFF"/>
              </w:rPr>
              <w:t xml:space="preserve">в Мінюсті </w:t>
            </w:r>
            <w:r w:rsidRPr="006A67B9">
              <w:rPr>
                <w:bCs/>
                <w:sz w:val="28"/>
                <w:szCs w:val="28"/>
                <w:shd w:val="clear" w:color="auto" w:fill="FFFFFF"/>
              </w:rPr>
              <w:t xml:space="preserve">20 березня 2012 року за № 419/20732 </w:t>
            </w:r>
            <w:r w:rsidRPr="006A67B9">
              <w:rPr>
                <w:rStyle w:val="rvts9"/>
                <w:bCs/>
                <w:sz w:val="28"/>
                <w:szCs w:val="28"/>
                <w:shd w:val="clear" w:color="auto" w:fill="FFFFFF"/>
              </w:rPr>
              <w:t xml:space="preserve"> (зі змінами)</w:t>
            </w:r>
            <w:r w:rsidRPr="006A67B9">
              <w:rPr>
                <w:sz w:val="28"/>
                <w:szCs w:val="28"/>
              </w:rPr>
              <w:t>.</w:t>
            </w:r>
          </w:p>
          <w:p w:rsidR="00773C14" w:rsidRDefault="00773C14" w:rsidP="00773C14">
            <w:pPr>
              <w:pStyle w:val="a9"/>
              <w:numPr>
                <w:ilvl w:val="0"/>
                <w:numId w:val="8"/>
              </w:numPr>
              <w:tabs>
                <w:tab w:val="left" w:pos="398"/>
              </w:tabs>
              <w:ind w:left="114" w:right="139" w:firstLine="0"/>
              <w:jc w:val="both"/>
              <w:rPr>
                <w:color w:val="000000"/>
                <w:sz w:val="28"/>
                <w:szCs w:val="28"/>
              </w:rPr>
            </w:pPr>
            <w:r w:rsidRPr="006A67B9">
              <w:rPr>
                <w:color w:val="000000"/>
                <w:sz w:val="28"/>
                <w:szCs w:val="28"/>
              </w:rPr>
              <w:t xml:space="preserve">План рахунків бухгалтерського обліку в державному секторі, затверджений наказом Міністерства фінансів України від 31 грудня           2013 року № 1203, зареєстрований </w:t>
            </w:r>
            <w:r w:rsidRPr="006A67B9">
              <w:rPr>
                <w:rStyle w:val="rvts9"/>
                <w:bCs/>
                <w:color w:val="000000"/>
                <w:sz w:val="28"/>
                <w:szCs w:val="28"/>
                <w:shd w:val="clear" w:color="auto" w:fill="FFFFFF"/>
              </w:rPr>
              <w:t>в Мінюсті</w:t>
            </w:r>
            <w:r w:rsidRPr="006A67B9">
              <w:rPr>
                <w:color w:val="000000"/>
                <w:sz w:val="28"/>
                <w:szCs w:val="28"/>
              </w:rPr>
              <w:br/>
            </w:r>
            <w:r w:rsidRPr="006A67B9">
              <w:rPr>
                <w:rStyle w:val="rvts9"/>
                <w:bCs/>
                <w:color w:val="000000"/>
                <w:sz w:val="28"/>
                <w:szCs w:val="28"/>
                <w:shd w:val="clear" w:color="auto" w:fill="FFFFFF"/>
              </w:rPr>
              <w:t>25 січня 2014 року за № 161/24938 (зі змінами)</w:t>
            </w:r>
            <w:r w:rsidRPr="006A67B9">
              <w:rPr>
                <w:color w:val="000000"/>
                <w:sz w:val="28"/>
                <w:szCs w:val="28"/>
              </w:rPr>
              <w:t xml:space="preserve">. </w:t>
            </w:r>
          </w:p>
          <w:p w:rsidR="00773C14" w:rsidRPr="006A67B9" w:rsidRDefault="00773C14" w:rsidP="00773C14">
            <w:pPr>
              <w:pStyle w:val="a9"/>
              <w:numPr>
                <w:ilvl w:val="0"/>
                <w:numId w:val="8"/>
              </w:numPr>
              <w:tabs>
                <w:tab w:val="left" w:pos="398"/>
              </w:tabs>
              <w:ind w:left="114" w:right="139" w:firstLine="0"/>
              <w:jc w:val="both"/>
              <w:rPr>
                <w:color w:val="000000"/>
                <w:sz w:val="28"/>
                <w:szCs w:val="28"/>
              </w:rPr>
            </w:pPr>
            <w:r w:rsidRPr="006A67B9">
              <w:rPr>
                <w:color w:val="000000"/>
                <w:sz w:val="28"/>
                <w:szCs w:val="28"/>
              </w:rPr>
              <w:t>Положення про Державну інспекцію енергетичного нагляду України, затверджене постановою Кабінету Міністрів України                       від 14 лютого 2018 року № 77 (зі змінами).</w:t>
            </w:r>
          </w:p>
        </w:tc>
      </w:tr>
      <w:tr w:rsidR="00E90F70" w:rsidRPr="00606561" w:rsidTr="00830E21">
        <w:trPr>
          <w:trHeight w:val="588"/>
        </w:trPr>
        <w:tc>
          <w:tcPr>
            <w:tcW w:w="10296" w:type="dxa"/>
            <w:gridSpan w:val="3"/>
            <w:vAlign w:val="center"/>
          </w:tcPr>
          <w:p w:rsidR="00E90F70" w:rsidRPr="00263A20" w:rsidRDefault="00E90F70" w:rsidP="002837D8">
            <w:pPr>
              <w:pStyle w:val="rvps14"/>
              <w:spacing w:before="0" w:beforeAutospacing="0" w:after="0" w:afterAutospacing="0"/>
              <w:ind w:firstLine="131"/>
              <w:jc w:val="center"/>
              <w:rPr>
                <w:rStyle w:val="rvts0"/>
                <w:sz w:val="28"/>
                <w:szCs w:val="28"/>
              </w:rPr>
            </w:pPr>
            <w:r w:rsidRPr="00263A20">
              <w:rPr>
                <w:rStyle w:val="rvts0"/>
                <w:sz w:val="28"/>
                <w:szCs w:val="28"/>
              </w:rPr>
              <w:lastRenderedPageBreak/>
              <w:t>Професійні знання</w:t>
            </w:r>
          </w:p>
        </w:tc>
      </w:tr>
      <w:tr w:rsidR="00E90F70" w:rsidRPr="00650F16" w:rsidTr="00830E21">
        <w:trPr>
          <w:trHeight w:val="442"/>
        </w:trPr>
        <w:tc>
          <w:tcPr>
            <w:tcW w:w="913" w:type="dxa"/>
            <w:vAlign w:val="center"/>
          </w:tcPr>
          <w:p w:rsidR="00E90F70" w:rsidRPr="00F65916" w:rsidRDefault="00E90F70" w:rsidP="002837D8">
            <w:pPr>
              <w:pStyle w:val="rvps12"/>
              <w:spacing w:before="0" w:beforeAutospacing="0" w:after="0" w:afterAutospacing="0"/>
              <w:jc w:val="center"/>
              <w:rPr>
                <w:sz w:val="28"/>
                <w:szCs w:val="28"/>
              </w:rPr>
            </w:pPr>
          </w:p>
        </w:tc>
        <w:tc>
          <w:tcPr>
            <w:tcW w:w="2901" w:type="dxa"/>
            <w:vAlign w:val="center"/>
          </w:tcPr>
          <w:p w:rsidR="00E90F70" w:rsidRPr="00650F16" w:rsidRDefault="00E90F70" w:rsidP="002837D8">
            <w:pPr>
              <w:pStyle w:val="rvps14"/>
              <w:spacing w:before="0" w:beforeAutospacing="0" w:after="0" w:afterAutospacing="0"/>
              <w:jc w:val="center"/>
              <w:rPr>
                <w:sz w:val="28"/>
                <w:szCs w:val="28"/>
              </w:rPr>
            </w:pPr>
            <w:r w:rsidRPr="00650F16">
              <w:rPr>
                <w:sz w:val="28"/>
                <w:szCs w:val="28"/>
              </w:rPr>
              <w:t>Вимога</w:t>
            </w:r>
          </w:p>
        </w:tc>
        <w:tc>
          <w:tcPr>
            <w:tcW w:w="6482" w:type="dxa"/>
            <w:vAlign w:val="center"/>
          </w:tcPr>
          <w:p w:rsidR="00E90F70" w:rsidRPr="00650F16" w:rsidRDefault="00E90F70" w:rsidP="002837D8">
            <w:pPr>
              <w:pStyle w:val="rvps14"/>
              <w:ind w:left="127" w:right="270"/>
              <w:jc w:val="center"/>
              <w:rPr>
                <w:rStyle w:val="rvts0"/>
                <w:sz w:val="28"/>
                <w:szCs w:val="28"/>
              </w:rPr>
            </w:pPr>
            <w:r w:rsidRPr="00650F16">
              <w:rPr>
                <w:rStyle w:val="rvts0"/>
                <w:sz w:val="28"/>
                <w:szCs w:val="28"/>
              </w:rPr>
              <w:t>Компоненти вимоги</w:t>
            </w:r>
          </w:p>
        </w:tc>
      </w:tr>
      <w:tr w:rsidR="00E90F70" w:rsidRPr="00606561" w:rsidTr="002A2612">
        <w:trPr>
          <w:trHeight w:val="1155"/>
        </w:trPr>
        <w:tc>
          <w:tcPr>
            <w:tcW w:w="913" w:type="dxa"/>
          </w:tcPr>
          <w:p w:rsidR="00E90F70" w:rsidRPr="00F65916" w:rsidRDefault="00E90F70" w:rsidP="002A2612">
            <w:pPr>
              <w:pStyle w:val="rvps12"/>
              <w:spacing w:before="0" w:after="0"/>
              <w:jc w:val="center"/>
              <w:rPr>
                <w:sz w:val="28"/>
                <w:szCs w:val="28"/>
              </w:rPr>
            </w:pPr>
            <w:r w:rsidRPr="00F65916">
              <w:rPr>
                <w:sz w:val="28"/>
                <w:szCs w:val="28"/>
              </w:rPr>
              <w:t>1</w:t>
            </w:r>
            <w:r>
              <w:rPr>
                <w:sz w:val="28"/>
                <w:szCs w:val="28"/>
              </w:rPr>
              <w:t>.</w:t>
            </w:r>
          </w:p>
        </w:tc>
        <w:tc>
          <w:tcPr>
            <w:tcW w:w="2901" w:type="dxa"/>
          </w:tcPr>
          <w:p w:rsidR="00E90F70" w:rsidRPr="00F65916" w:rsidRDefault="00E90F70" w:rsidP="006953AA">
            <w:pPr>
              <w:pStyle w:val="rvps14"/>
              <w:spacing w:before="0" w:after="0"/>
              <w:rPr>
                <w:sz w:val="28"/>
                <w:szCs w:val="28"/>
              </w:rPr>
            </w:pPr>
            <w:r w:rsidRPr="00F65916">
              <w:rPr>
                <w:sz w:val="28"/>
                <w:szCs w:val="28"/>
              </w:rPr>
              <w:t>Знання законодавства</w:t>
            </w:r>
          </w:p>
        </w:tc>
        <w:tc>
          <w:tcPr>
            <w:tcW w:w="6482" w:type="dxa"/>
            <w:vAlign w:val="center"/>
          </w:tcPr>
          <w:p w:rsidR="00E548C8" w:rsidRPr="00E548C8" w:rsidRDefault="00E548C8" w:rsidP="00E548C8">
            <w:pPr>
              <w:ind w:firstLine="102"/>
              <w:rPr>
                <w:rStyle w:val="rvts0"/>
                <w:color w:val="000000"/>
                <w:szCs w:val="28"/>
              </w:rPr>
            </w:pPr>
            <w:r w:rsidRPr="00E548C8">
              <w:rPr>
                <w:rStyle w:val="rvts0"/>
                <w:color w:val="000000"/>
                <w:szCs w:val="28"/>
              </w:rPr>
              <w:t>Знання:</w:t>
            </w:r>
          </w:p>
          <w:p w:rsidR="00E548C8" w:rsidRPr="00E548C8" w:rsidRDefault="00E548C8" w:rsidP="00E548C8">
            <w:pPr>
              <w:ind w:firstLine="102"/>
              <w:rPr>
                <w:rStyle w:val="rvts0"/>
                <w:color w:val="000000"/>
                <w:szCs w:val="28"/>
              </w:rPr>
            </w:pPr>
            <w:r w:rsidRPr="00E548C8">
              <w:rPr>
                <w:rStyle w:val="rvts0"/>
                <w:color w:val="000000"/>
                <w:szCs w:val="28"/>
              </w:rPr>
              <w:t>-Конституції України;</w:t>
            </w:r>
          </w:p>
          <w:p w:rsidR="00E548C8" w:rsidRPr="00E548C8" w:rsidRDefault="00E548C8" w:rsidP="00E548C8">
            <w:pPr>
              <w:ind w:firstLine="102"/>
              <w:rPr>
                <w:rStyle w:val="rvts0"/>
                <w:color w:val="000000"/>
                <w:szCs w:val="28"/>
              </w:rPr>
            </w:pPr>
            <w:r w:rsidRPr="00E548C8">
              <w:rPr>
                <w:rStyle w:val="rvts0"/>
                <w:color w:val="000000"/>
                <w:szCs w:val="28"/>
              </w:rPr>
              <w:t>-Закону України «Про державну службу»;</w:t>
            </w:r>
          </w:p>
          <w:p w:rsidR="00E548C8" w:rsidRPr="00E548C8" w:rsidRDefault="00E548C8" w:rsidP="00E548C8">
            <w:pPr>
              <w:ind w:firstLine="102"/>
              <w:rPr>
                <w:rStyle w:val="rvts0"/>
                <w:color w:val="000000"/>
                <w:szCs w:val="28"/>
              </w:rPr>
            </w:pPr>
            <w:r w:rsidRPr="00E548C8">
              <w:rPr>
                <w:rStyle w:val="rvts0"/>
                <w:color w:val="000000"/>
                <w:szCs w:val="28"/>
              </w:rPr>
              <w:t>-Закону Укр</w:t>
            </w:r>
            <w:r w:rsidR="0053006E">
              <w:rPr>
                <w:rStyle w:val="rvts0"/>
                <w:color w:val="000000"/>
                <w:szCs w:val="28"/>
              </w:rPr>
              <w:t>аїни «Про запобігання корупції»</w:t>
            </w:r>
          </w:p>
          <w:p w:rsidR="00803577" w:rsidRPr="00606561" w:rsidRDefault="00E548C8" w:rsidP="00E548C8">
            <w:pPr>
              <w:ind w:firstLine="102"/>
              <w:rPr>
                <w:rStyle w:val="rvts0"/>
                <w:color w:val="000000"/>
                <w:szCs w:val="28"/>
              </w:rPr>
            </w:pPr>
            <w:r w:rsidRPr="00E548C8">
              <w:rPr>
                <w:rStyle w:val="rvts0"/>
                <w:color w:val="000000"/>
                <w:szCs w:val="28"/>
              </w:rPr>
              <w:t>та іншого законодавства</w:t>
            </w:r>
          </w:p>
        </w:tc>
      </w:tr>
    </w:tbl>
    <w:p w:rsidR="004A09DF" w:rsidRDefault="004A09DF"/>
    <w:p w:rsidR="00803577" w:rsidRDefault="00803577"/>
    <w:p w:rsidR="00803577" w:rsidRDefault="00803577"/>
    <w:p w:rsidR="00530ECD" w:rsidRDefault="00530ECD" w:rsidP="00530ECD">
      <w:pPr>
        <w:jc w:val="center"/>
      </w:pPr>
      <w:r>
        <w:t>________________________________</w:t>
      </w:r>
    </w:p>
    <w:sectPr w:rsidR="00530ECD" w:rsidSect="00F6591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FA5" w:rsidRDefault="00EB3FA5" w:rsidP="00F057AA">
      <w:r>
        <w:separator/>
      </w:r>
    </w:p>
  </w:endnote>
  <w:endnote w:type="continuationSeparator" w:id="0">
    <w:p w:rsidR="00EB3FA5" w:rsidRDefault="00EB3FA5" w:rsidP="00F0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Aria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D4B" w:rsidRDefault="00681D4B">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D4B" w:rsidRDefault="00681D4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D4B" w:rsidRDefault="00681D4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FA5" w:rsidRDefault="00EB3FA5" w:rsidP="00F057AA">
      <w:r>
        <w:separator/>
      </w:r>
    </w:p>
  </w:footnote>
  <w:footnote w:type="continuationSeparator" w:id="0">
    <w:p w:rsidR="00EB3FA5" w:rsidRDefault="00EB3FA5" w:rsidP="00F0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1A" w:rsidRDefault="00D8554B" w:rsidP="00E40936">
    <w:pPr>
      <w:pStyle w:val="a6"/>
      <w:framePr w:wrap="around" w:vAnchor="text" w:hAnchor="margin" w:xAlign="center" w:y="1"/>
      <w:rPr>
        <w:rStyle w:val="a8"/>
      </w:rPr>
    </w:pPr>
    <w:r>
      <w:rPr>
        <w:rStyle w:val="a8"/>
      </w:rPr>
      <w:fldChar w:fldCharType="begin"/>
    </w:r>
    <w:r w:rsidR="001D79FE">
      <w:rPr>
        <w:rStyle w:val="a8"/>
      </w:rPr>
      <w:instrText xml:space="preserve">PAGE  </w:instrText>
    </w:r>
    <w:r>
      <w:rPr>
        <w:rStyle w:val="a8"/>
      </w:rPr>
      <w:fldChar w:fldCharType="end"/>
    </w:r>
  </w:p>
  <w:p w:rsidR="00D60F1A" w:rsidRDefault="00EB3FA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389560"/>
      <w:docPartObj>
        <w:docPartGallery w:val="Page Numbers (Top of Page)"/>
        <w:docPartUnique/>
      </w:docPartObj>
    </w:sdtPr>
    <w:sdtEndPr/>
    <w:sdtContent>
      <w:p w:rsidR="00681D4B" w:rsidRDefault="00681D4B">
        <w:pPr>
          <w:pStyle w:val="a6"/>
          <w:jc w:val="center"/>
        </w:pPr>
        <w:r>
          <w:fldChar w:fldCharType="begin"/>
        </w:r>
        <w:r>
          <w:instrText>PAGE   \* MERGEFORMAT</w:instrText>
        </w:r>
        <w:r>
          <w:fldChar w:fldCharType="separate"/>
        </w:r>
        <w:r w:rsidR="00591816">
          <w:rPr>
            <w:noProof/>
          </w:rPr>
          <w:t>4</w:t>
        </w:r>
        <w:r>
          <w:fldChar w:fldCharType="end"/>
        </w:r>
      </w:p>
    </w:sdtContent>
  </w:sdt>
  <w:p w:rsidR="00D60F1A" w:rsidRDefault="00EB3FA5">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D4B" w:rsidRDefault="00681D4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66DCB"/>
    <w:multiLevelType w:val="hybridMultilevel"/>
    <w:tmpl w:val="48122832"/>
    <w:lvl w:ilvl="0" w:tplc="BFC43BF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15:restartNumberingAfterBreak="0">
    <w:nsid w:val="1B390A89"/>
    <w:multiLevelType w:val="hybridMultilevel"/>
    <w:tmpl w:val="9508F7E8"/>
    <w:lvl w:ilvl="0" w:tplc="0422000F">
      <w:start w:val="1"/>
      <w:numFmt w:val="decimal"/>
      <w:lvlText w:val="%1."/>
      <w:lvlJc w:val="left"/>
      <w:pPr>
        <w:ind w:left="838" w:hanging="360"/>
      </w:pPr>
    </w:lvl>
    <w:lvl w:ilvl="1" w:tplc="04220019" w:tentative="1">
      <w:start w:val="1"/>
      <w:numFmt w:val="lowerLetter"/>
      <w:lvlText w:val="%2."/>
      <w:lvlJc w:val="left"/>
      <w:pPr>
        <w:ind w:left="1558" w:hanging="360"/>
      </w:pPr>
    </w:lvl>
    <w:lvl w:ilvl="2" w:tplc="0422001B" w:tentative="1">
      <w:start w:val="1"/>
      <w:numFmt w:val="lowerRoman"/>
      <w:lvlText w:val="%3."/>
      <w:lvlJc w:val="right"/>
      <w:pPr>
        <w:ind w:left="2278" w:hanging="180"/>
      </w:pPr>
    </w:lvl>
    <w:lvl w:ilvl="3" w:tplc="0422000F" w:tentative="1">
      <w:start w:val="1"/>
      <w:numFmt w:val="decimal"/>
      <w:lvlText w:val="%4."/>
      <w:lvlJc w:val="left"/>
      <w:pPr>
        <w:ind w:left="2998" w:hanging="360"/>
      </w:pPr>
    </w:lvl>
    <w:lvl w:ilvl="4" w:tplc="04220019" w:tentative="1">
      <w:start w:val="1"/>
      <w:numFmt w:val="lowerLetter"/>
      <w:lvlText w:val="%5."/>
      <w:lvlJc w:val="left"/>
      <w:pPr>
        <w:ind w:left="3718" w:hanging="360"/>
      </w:pPr>
    </w:lvl>
    <w:lvl w:ilvl="5" w:tplc="0422001B" w:tentative="1">
      <w:start w:val="1"/>
      <w:numFmt w:val="lowerRoman"/>
      <w:lvlText w:val="%6."/>
      <w:lvlJc w:val="right"/>
      <w:pPr>
        <w:ind w:left="4438" w:hanging="180"/>
      </w:pPr>
    </w:lvl>
    <w:lvl w:ilvl="6" w:tplc="0422000F" w:tentative="1">
      <w:start w:val="1"/>
      <w:numFmt w:val="decimal"/>
      <w:lvlText w:val="%7."/>
      <w:lvlJc w:val="left"/>
      <w:pPr>
        <w:ind w:left="5158" w:hanging="360"/>
      </w:pPr>
    </w:lvl>
    <w:lvl w:ilvl="7" w:tplc="04220019" w:tentative="1">
      <w:start w:val="1"/>
      <w:numFmt w:val="lowerLetter"/>
      <w:lvlText w:val="%8."/>
      <w:lvlJc w:val="left"/>
      <w:pPr>
        <w:ind w:left="5878" w:hanging="360"/>
      </w:pPr>
    </w:lvl>
    <w:lvl w:ilvl="8" w:tplc="0422001B" w:tentative="1">
      <w:start w:val="1"/>
      <w:numFmt w:val="lowerRoman"/>
      <w:lvlText w:val="%9."/>
      <w:lvlJc w:val="right"/>
      <w:pPr>
        <w:ind w:left="6598" w:hanging="180"/>
      </w:pPr>
    </w:lvl>
  </w:abstractNum>
  <w:abstractNum w:abstractNumId="2" w15:restartNumberingAfterBreak="0">
    <w:nsid w:val="213C34A7"/>
    <w:multiLevelType w:val="hybridMultilevel"/>
    <w:tmpl w:val="CEC271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E50E4A"/>
    <w:multiLevelType w:val="hybridMultilevel"/>
    <w:tmpl w:val="5E8CA09E"/>
    <w:lvl w:ilvl="0" w:tplc="D04A44EC">
      <w:start w:val="4"/>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4" w15:restartNumberingAfterBreak="0">
    <w:nsid w:val="5DDF0CA2"/>
    <w:multiLevelType w:val="hybridMultilevel"/>
    <w:tmpl w:val="B58898D8"/>
    <w:lvl w:ilvl="0" w:tplc="1272164E">
      <w:start w:val="1"/>
      <w:numFmt w:val="decimal"/>
      <w:lvlText w:val="%1."/>
      <w:lvlJc w:val="left"/>
      <w:pPr>
        <w:ind w:left="537" w:hanging="360"/>
      </w:pPr>
      <w:rPr>
        <w:rFonts w:ascii="Times New Roman" w:eastAsia="Times New Roman" w:hAnsi="Times New Roman" w:cs="Times New Roman"/>
      </w:rPr>
    </w:lvl>
    <w:lvl w:ilvl="1" w:tplc="04190019" w:tentative="1">
      <w:start w:val="1"/>
      <w:numFmt w:val="lowerLetter"/>
      <w:lvlText w:val="%2."/>
      <w:lvlJc w:val="left"/>
      <w:pPr>
        <w:ind w:left="1257" w:hanging="360"/>
      </w:pPr>
    </w:lvl>
    <w:lvl w:ilvl="2" w:tplc="0419001B" w:tentative="1">
      <w:start w:val="1"/>
      <w:numFmt w:val="lowerRoman"/>
      <w:lvlText w:val="%3."/>
      <w:lvlJc w:val="right"/>
      <w:pPr>
        <w:ind w:left="1977" w:hanging="180"/>
      </w:pPr>
    </w:lvl>
    <w:lvl w:ilvl="3" w:tplc="0419000F" w:tentative="1">
      <w:start w:val="1"/>
      <w:numFmt w:val="decimal"/>
      <w:lvlText w:val="%4."/>
      <w:lvlJc w:val="left"/>
      <w:pPr>
        <w:ind w:left="2697" w:hanging="360"/>
      </w:pPr>
    </w:lvl>
    <w:lvl w:ilvl="4" w:tplc="04190019" w:tentative="1">
      <w:start w:val="1"/>
      <w:numFmt w:val="lowerLetter"/>
      <w:lvlText w:val="%5."/>
      <w:lvlJc w:val="left"/>
      <w:pPr>
        <w:ind w:left="3417" w:hanging="360"/>
      </w:pPr>
    </w:lvl>
    <w:lvl w:ilvl="5" w:tplc="0419001B" w:tentative="1">
      <w:start w:val="1"/>
      <w:numFmt w:val="lowerRoman"/>
      <w:lvlText w:val="%6."/>
      <w:lvlJc w:val="right"/>
      <w:pPr>
        <w:ind w:left="4137" w:hanging="180"/>
      </w:pPr>
    </w:lvl>
    <w:lvl w:ilvl="6" w:tplc="0419000F" w:tentative="1">
      <w:start w:val="1"/>
      <w:numFmt w:val="decimal"/>
      <w:lvlText w:val="%7."/>
      <w:lvlJc w:val="left"/>
      <w:pPr>
        <w:ind w:left="4857" w:hanging="360"/>
      </w:pPr>
    </w:lvl>
    <w:lvl w:ilvl="7" w:tplc="04190019" w:tentative="1">
      <w:start w:val="1"/>
      <w:numFmt w:val="lowerLetter"/>
      <w:lvlText w:val="%8."/>
      <w:lvlJc w:val="left"/>
      <w:pPr>
        <w:ind w:left="5577" w:hanging="360"/>
      </w:pPr>
    </w:lvl>
    <w:lvl w:ilvl="8" w:tplc="0419001B" w:tentative="1">
      <w:start w:val="1"/>
      <w:numFmt w:val="lowerRoman"/>
      <w:lvlText w:val="%9."/>
      <w:lvlJc w:val="right"/>
      <w:pPr>
        <w:ind w:left="6297" w:hanging="180"/>
      </w:pPr>
    </w:lvl>
  </w:abstractNum>
  <w:abstractNum w:abstractNumId="5" w15:restartNumberingAfterBreak="0">
    <w:nsid w:val="684E37FA"/>
    <w:multiLevelType w:val="hybridMultilevel"/>
    <w:tmpl w:val="E77E5DEC"/>
    <w:lvl w:ilvl="0" w:tplc="CD2C9830">
      <w:start w:val="1"/>
      <w:numFmt w:val="decimal"/>
      <w:lvlText w:val="%1."/>
      <w:lvlJc w:val="left"/>
      <w:pPr>
        <w:ind w:left="720" w:hanging="360"/>
      </w:pPr>
      <w:rPr>
        <w:rFonts w:eastAsia="Calibri"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4DC692A"/>
    <w:multiLevelType w:val="hybridMultilevel"/>
    <w:tmpl w:val="6D42D526"/>
    <w:lvl w:ilvl="0" w:tplc="30CEC92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15:restartNumberingAfterBreak="0">
    <w:nsid w:val="7B8D13F7"/>
    <w:multiLevelType w:val="hybridMultilevel"/>
    <w:tmpl w:val="611CCAE0"/>
    <w:lvl w:ilvl="0" w:tplc="963CE7A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4"/>
  </w:num>
  <w:num w:numId="5">
    <w:abstractNumId w:val="0"/>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649"/>
    <w:rsid w:val="000138D5"/>
    <w:rsid w:val="00027941"/>
    <w:rsid w:val="00027D57"/>
    <w:rsid w:val="0003683F"/>
    <w:rsid w:val="00046E2C"/>
    <w:rsid w:val="000472DF"/>
    <w:rsid w:val="00061686"/>
    <w:rsid w:val="0006299C"/>
    <w:rsid w:val="000703CF"/>
    <w:rsid w:val="000773EC"/>
    <w:rsid w:val="00082938"/>
    <w:rsid w:val="000854E4"/>
    <w:rsid w:val="000A39F8"/>
    <w:rsid w:val="000B7806"/>
    <w:rsid w:val="000D4939"/>
    <w:rsid w:val="000D7B53"/>
    <w:rsid w:val="000F09D9"/>
    <w:rsid w:val="000F17F7"/>
    <w:rsid w:val="00115FFB"/>
    <w:rsid w:val="0012687F"/>
    <w:rsid w:val="00140F11"/>
    <w:rsid w:val="00176567"/>
    <w:rsid w:val="00176FB1"/>
    <w:rsid w:val="00182E15"/>
    <w:rsid w:val="0018430C"/>
    <w:rsid w:val="001955D5"/>
    <w:rsid w:val="00195C16"/>
    <w:rsid w:val="001A03F4"/>
    <w:rsid w:val="001A1166"/>
    <w:rsid w:val="001C4DCE"/>
    <w:rsid w:val="001D79FE"/>
    <w:rsid w:val="0020443A"/>
    <w:rsid w:val="00223B99"/>
    <w:rsid w:val="00243B0A"/>
    <w:rsid w:val="00257095"/>
    <w:rsid w:val="00263A20"/>
    <w:rsid w:val="00286343"/>
    <w:rsid w:val="00291854"/>
    <w:rsid w:val="00295C9C"/>
    <w:rsid w:val="00297AE8"/>
    <w:rsid w:val="002A2612"/>
    <w:rsid w:val="002C73A4"/>
    <w:rsid w:val="002D1ECF"/>
    <w:rsid w:val="002D5F7A"/>
    <w:rsid w:val="002D7C19"/>
    <w:rsid w:val="002F449F"/>
    <w:rsid w:val="00301390"/>
    <w:rsid w:val="00304F28"/>
    <w:rsid w:val="00311E15"/>
    <w:rsid w:val="00312E7E"/>
    <w:rsid w:val="00327861"/>
    <w:rsid w:val="00344AAA"/>
    <w:rsid w:val="00362696"/>
    <w:rsid w:val="003674F9"/>
    <w:rsid w:val="0037185A"/>
    <w:rsid w:val="00372E95"/>
    <w:rsid w:val="003850F4"/>
    <w:rsid w:val="003979E2"/>
    <w:rsid w:val="00397E81"/>
    <w:rsid w:val="003A7E10"/>
    <w:rsid w:val="003B1C04"/>
    <w:rsid w:val="003C218F"/>
    <w:rsid w:val="003D7C7F"/>
    <w:rsid w:val="003E0868"/>
    <w:rsid w:val="003F6BFC"/>
    <w:rsid w:val="003F6C46"/>
    <w:rsid w:val="0043170C"/>
    <w:rsid w:val="004462EC"/>
    <w:rsid w:val="00456489"/>
    <w:rsid w:val="004953AF"/>
    <w:rsid w:val="004A0957"/>
    <w:rsid w:val="004A09DF"/>
    <w:rsid w:val="004C5DE8"/>
    <w:rsid w:val="004E13E0"/>
    <w:rsid w:val="004E671B"/>
    <w:rsid w:val="004F0C36"/>
    <w:rsid w:val="004F3882"/>
    <w:rsid w:val="004F61E8"/>
    <w:rsid w:val="005049B6"/>
    <w:rsid w:val="00527F7E"/>
    <w:rsid w:val="0053006E"/>
    <w:rsid w:val="00530ECD"/>
    <w:rsid w:val="00543098"/>
    <w:rsid w:val="00580B1D"/>
    <w:rsid w:val="00591816"/>
    <w:rsid w:val="005A4691"/>
    <w:rsid w:val="005D23E7"/>
    <w:rsid w:val="005D30AE"/>
    <w:rsid w:val="005E4A30"/>
    <w:rsid w:val="005E712E"/>
    <w:rsid w:val="0060493F"/>
    <w:rsid w:val="00606561"/>
    <w:rsid w:val="0061124E"/>
    <w:rsid w:val="00620818"/>
    <w:rsid w:val="00620A2D"/>
    <w:rsid w:val="006322A4"/>
    <w:rsid w:val="0063629A"/>
    <w:rsid w:val="00650F16"/>
    <w:rsid w:val="0065535A"/>
    <w:rsid w:val="00681D4B"/>
    <w:rsid w:val="006953AA"/>
    <w:rsid w:val="006C15DB"/>
    <w:rsid w:val="006D652F"/>
    <w:rsid w:val="006F6622"/>
    <w:rsid w:val="00700AF2"/>
    <w:rsid w:val="007723E9"/>
    <w:rsid w:val="00773C14"/>
    <w:rsid w:val="0079022B"/>
    <w:rsid w:val="0079142D"/>
    <w:rsid w:val="007A3928"/>
    <w:rsid w:val="007C1541"/>
    <w:rsid w:val="007C790B"/>
    <w:rsid w:val="007F29FD"/>
    <w:rsid w:val="007F308F"/>
    <w:rsid w:val="00803577"/>
    <w:rsid w:val="0080480C"/>
    <w:rsid w:val="00806D46"/>
    <w:rsid w:val="00815BCB"/>
    <w:rsid w:val="00830E21"/>
    <w:rsid w:val="00832DCE"/>
    <w:rsid w:val="00843CFC"/>
    <w:rsid w:val="00861A54"/>
    <w:rsid w:val="00864AFB"/>
    <w:rsid w:val="00870353"/>
    <w:rsid w:val="00876F1B"/>
    <w:rsid w:val="00882085"/>
    <w:rsid w:val="00882B68"/>
    <w:rsid w:val="00882CA2"/>
    <w:rsid w:val="00897ACB"/>
    <w:rsid w:val="008B6CC9"/>
    <w:rsid w:val="008C657D"/>
    <w:rsid w:val="008D7649"/>
    <w:rsid w:val="008F1BD5"/>
    <w:rsid w:val="008F395D"/>
    <w:rsid w:val="008F7CAF"/>
    <w:rsid w:val="009041AC"/>
    <w:rsid w:val="00907B31"/>
    <w:rsid w:val="00910E37"/>
    <w:rsid w:val="00921EF0"/>
    <w:rsid w:val="00923547"/>
    <w:rsid w:val="00933C55"/>
    <w:rsid w:val="00934335"/>
    <w:rsid w:val="00944710"/>
    <w:rsid w:val="009452D6"/>
    <w:rsid w:val="00955D6E"/>
    <w:rsid w:val="00956A10"/>
    <w:rsid w:val="0096549B"/>
    <w:rsid w:val="00973BFA"/>
    <w:rsid w:val="009808B8"/>
    <w:rsid w:val="009A49E3"/>
    <w:rsid w:val="009C43D6"/>
    <w:rsid w:val="009E0CEC"/>
    <w:rsid w:val="009E7F39"/>
    <w:rsid w:val="009F2D14"/>
    <w:rsid w:val="009F494B"/>
    <w:rsid w:val="00A41A09"/>
    <w:rsid w:val="00A54298"/>
    <w:rsid w:val="00A65F41"/>
    <w:rsid w:val="00A75ED0"/>
    <w:rsid w:val="00AA04FB"/>
    <w:rsid w:val="00AA7780"/>
    <w:rsid w:val="00AC0849"/>
    <w:rsid w:val="00AD3929"/>
    <w:rsid w:val="00AF47E7"/>
    <w:rsid w:val="00B319F3"/>
    <w:rsid w:val="00B53DCF"/>
    <w:rsid w:val="00B6446C"/>
    <w:rsid w:val="00B701E2"/>
    <w:rsid w:val="00B90762"/>
    <w:rsid w:val="00BA1A05"/>
    <w:rsid w:val="00BB65DB"/>
    <w:rsid w:val="00BD751F"/>
    <w:rsid w:val="00BF1A12"/>
    <w:rsid w:val="00C27BD5"/>
    <w:rsid w:val="00C35E46"/>
    <w:rsid w:val="00C37BE0"/>
    <w:rsid w:val="00C52B8C"/>
    <w:rsid w:val="00C65796"/>
    <w:rsid w:val="00C727A6"/>
    <w:rsid w:val="00C753CB"/>
    <w:rsid w:val="00CB5EAD"/>
    <w:rsid w:val="00CC0388"/>
    <w:rsid w:val="00CC17D1"/>
    <w:rsid w:val="00CD4B87"/>
    <w:rsid w:val="00CF3B98"/>
    <w:rsid w:val="00D35DB2"/>
    <w:rsid w:val="00D453B8"/>
    <w:rsid w:val="00D47598"/>
    <w:rsid w:val="00D62AAF"/>
    <w:rsid w:val="00D7294D"/>
    <w:rsid w:val="00D8554B"/>
    <w:rsid w:val="00DA5055"/>
    <w:rsid w:val="00DB2D3D"/>
    <w:rsid w:val="00DB4D0D"/>
    <w:rsid w:val="00DC1995"/>
    <w:rsid w:val="00DC59F1"/>
    <w:rsid w:val="00DD0499"/>
    <w:rsid w:val="00DD4AAB"/>
    <w:rsid w:val="00DE2D9A"/>
    <w:rsid w:val="00E24431"/>
    <w:rsid w:val="00E52226"/>
    <w:rsid w:val="00E548C8"/>
    <w:rsid w:val="00E619B6"/>
    <w:rsid w:val="00E90F70"/>
    <w:rsid w:val="00E91706"/>
    <w:rsid w:val="00E9230C"/>
    <w:rsid w:val="00EB3FA5"/>
    <w:rsid w:val="00EB5D44"/>
    <w:rsid w:val="00EC65E1"/>
    <w:rsid w:val="00EF115F"/>
    <w:rsid w:val="00F057AA"/>
    <w:rsid w:val="00F2071D"/>
    <w:rsid w:val="00F248D4"/>
    <w:rsid w:val="00F32795"/>
    <w:rsid w:val="00F42FEF"/>
    <w:rsid w:val="00F47018"/>
    <w:rsid w:val="00F53D9C"/>
    <w:rsid w:val="00F6751D"/>
    <w:rsid w:val="00F80F16"/>
    <w:rsid w:val="00FB5122"/>
    <w:rsid w:val="00FD34A6"/>
    <w:rsid w:val="00FE43E7"/>
    <w:rsid w:val="00FE6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50F64"/>
  <w15:docId w15:val="{31744D10-6BEE-4CD9-9447-D5D49D5F4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649"/>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7649"/>
    <w:rPr>
      <w:color w:val="0000FF"/>
      <w:u w:val="single"/>
    </w:rPr>
  </w:style>
  <w:style w:type="paragraph" w:customStyle="1" w:styleId="rvps2">
    <w:name w:val="rvps2"/>
    <w:basedOn w:val="a"/>
    <w:qFormat/>
    <w:rsid w:val="008D7649"/>
    <w:pPr>
      <w:spacing w:before="100" w:beforeAutospacing="1" w:after="100" w:afterAutospacing="1"/>
      <w:ind w:firstLine="0"/>
      <w:jc w:val="left"/>
    </w:pPr>
    <w:rPr>
      <w:sz w:val="24"/>
      <w:lang w:val="ru-RU"/>
    </w:rPr>
  </w:style>
  <w:style w:type="character" w:customStyle="1" w:styleId="rvts0">
    <w:name w:val="rvts0"/>
    <w:basedOn w:val="a0"/>
    <w:uiPriority w:val="99"/>
    <w:rsid w:val="008D7649"/>
    <w:rPr>
      <w:rFonts w:cs="Times New Roman"/>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5"/>
    <w:uiPriority w:val="99"/>
    <w:qFormat/>
    <w:rsid w:val="008D7649"/>
    <w:pPr>
      <w:spacing w:before="100" w:beforeAutospacing="1" w:after="100" w:afterAutospacing="1"/>
      <w:ind w:firstLine="0"/>
      <w:jc w:val="left"/>
    </w:pPr>
    <w:rPr>
      <w:sz w:val="24"/>
      <w:lang w:val="ru-RU"/>
    </w:rPr>
  </w:style>
  <w:style w:type="paragraph" w:customStyle="1" w:styleId="rvps12">
    <w:name w:val="rvps12"/>
    <w:basedOn w:val="a"/>
    <w:rsid w:val="008D7649"/>
    <w:pPr>
      <w:spacing w:before="100" w:beforeAutospacing="1" w:after="100" w:afterAutospacing="1"/>
      <w:ind w:firstLine="0"/>
      <w:jc w:val="left"/>
    </w:pPr>
    <w:rPr>
      <w:sz w:val="24"/>
      <w:lang w:eastAsia="uk-UA"/>
    </w:rPr>
  </w:style>
  <w:style w:type="paragraph" w:customStyle="1" w:styleId="rvps14">
    <w:name w:val="rvps14"/>
    <w:basedOn w:val="a"/>
    <w:qFormat/>
    <w:rsid w:val="008D7649"/>
    <w:pPr>
      <w:spacing w:before="100" w:beforeAutospacing="1" w:after="100" w:afterAutospacing="1"/>
      <w:ind w:firstLine="0"/>
      <w:jc w:val="left"/>
    </w:pPr>
    <w:rPr>
      <w:sz w:val="24"/>
      <w:lang w:eastAsia="uk-UA"/>
    </w:rPr>
  </w:style>
  <w:style w:type="paragraph" w:customStyle="1" w:styleId="Style5">
    <w:name w:val="Style5"/>
    <w:basedOn w:val="a"/>
    <w:rsid w:val="008D7649"/>
    <w:pPr>
      <w:widowControl w:val="0"/>
      <w:autoSpaceDE w:val="0"/>
      <w:autoSpaceDN w:val="0"/>
      <w:adjustRightInd w:val="0"/>
      <w:spacing w:line="254" w:lineRule="exact"/>
      <w:ind w:firstLine="0"/>
      <w:jc w:val="center"/>
    </w:pPr>
    <w:rPr>
      <w:sz w:val="24"/>
      <w:lang w:val="ru-RU"/>
    </w:rPr>
  </w:style>
  <w:style w:type="paragraph" w:styleId="a6">
    <w:name w:val="header"/>
    <w:basedOn w:val="a"/>
    <w:link w:val="a7"/>
    <w:uiPriority w:val="99"/>
    <w:rsid w:val="008D7649"/>
    <w:pPr>
      <w:tabs>
        <w:tab w:val="center" w:pos="4677"/>
        <w:tab w:val="right" w:pos="9355"/>
      </w:tabs>
    </w:pPr>
  </w:style>
  <w:style w:type="character" w:customStyle="1" w:styleId="a7">
    <w:name w:val="Верхній колонтитул Знак"/>
    <w:basedOn w:val="a0"/>
    <w:link w:val="a6"/>
    <w:uiPriority w:val="99"/>
    <w:rsid w:val="008D7649"/>
    <w:rPr>
      <w:rFonts w:ascii="Times New Roman" w:eastAsia="Calibri" w:hAnsi="Times New Roman" w:cs="Times New Roman"/>
      <w:sz w:val="28"/>
      <w:szCs w:val="24"/>
      <w:lang w:val="uk-UA" w:eastAsia="ru-RU"/>
    </w:rPr>
  </w:style>
  <w:style w:type="character" w:styleId="a8">
    <w:name w:val="page number"/>
    <w:basedOn w:val="a0"/>
    <w:rsid w:val="008D7649"/>
  </w:style>
  <w:style w:type="character" w:customStyle="1" w:styleId="spelle">
    <w:name w:val="spelle"/>
    <w:rsid w:val="008D7649"/>
  </w:style>
  <w:style w:type="character" w:customStyle="1" w:styleId="rvts15">
    <w:name w:val="rvts15"/>
    <w:rsid w:val="008D7649"/>
  </w:style>
  <w:style w:type="character" w:customStyle="1" w:styleId="rvts23">
    <w:name w:val="rvts23"/>
    <w:basedOn w:val="a0"/>
    <w:rsid w:val="008D7649"/>
  </w:style>
  <w:style w:type="character" w:customStyle="1" w:styleId="2115pt">
    <w:name w:val="Основной текст (2) + 11;5 pt;Не полужирный"/>
    <w:basedOn w:val="a0"/>
    <w:rsid w:val="008D7649"/>
    <w:rPr>
      <w:rFonts w:ascii="Times New Roman" w:eastAsia="Times New Roman" w:hAnsi="Times New Roman" w:cs="Times New Roman"/>
      <w:b/>
      <w:bCs/>
      <w:color w:val="000000"/>
      <w:spacing w:val="0"/>
      <w:w w:val="100"/>
      <w:position w:val="0"/>
      <w:sz w:val="23"/>
      <w:szCs w:val="23"/>
      <w:shd w:val="clear" w:color="auto" w:fill="FFFFFF"/>
      <w:lang w:val="uk-UA" w:eastAsia="uk-UA" w:bidi="uk-UA"/>
    </w:rPr>
  </w:style>
  <w:style w:type="character" w:customStyle="1" w:styleId="2">
    <w:name w:val="Основной текст (2)_"/>
    <w:basedOn w:val="a0"/>
    <w:link w:val="20"/>
    <w:rsid w:val="008D7649"/>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8D7649"/>
    <w:pPr>
      <w:widowControl w:val="0"/>
      <w:shd w:val="clear" w:color="auto" w:fill="FFFFFF"/>
      <w:spacing w:line="274" w:lineRule="exact"/>
      <w:ind w:firstLine="0"/>
    </w:pPr>
    <w:rPr>
      <w:rFonts w:eastAsia="Times New Roman"/>
      <w:b/>
      <w:bCs/>
      <w:sz w:val="22"/>
      <w:szCs w:val="22"/>
      <w:lang w:val="ru-RU" w:eastAsia="en-US"/>
    </w:rPr>
  </w:style>
  <w:style w:type="paragraph" w:styleId="a9">
    <w:name w:val="No Spacing"/>
    <w:uiPriority w:val="1"/>
    <w:qFormat/>
    <w:rsid w:val="00A54298"/>
    <w:pPr>
      <w:spacing w:after="0" w:line="240" w:lineRule="auto"/>
    </w:pPr>
    <w:rPr>
      <w:rFonts w:ascii="Times New Roman" w:eastAsia="Times New Roman" w:hAnsi="Times New Roman" w:cs="Times New Roman"/>
      <w:sz w:val="24"/>
      <w:szCs w:val="24"/>
      <w:lang w:val="uk-UA" w:eastAsia="uk-UA"/>
    </w:rPr>
  </w:style>
  <w:style w:type="character" w:customStyle="1" w:styleId="a5">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uiPriority w:val="99"/>
    <w:locked/>
    <w:rsid w:val="00A54298"/>
    <w:rPr>
      <w:rFonts w:ascii="Times New Roman" w:eastAsia="Calibri" w:hAnsi="Times New Roman" w:cs="Times New Roman"/>
      <w:sz w:val="24"/>
      <w:szCs w:val="24"/>
      <w:lang w:eastAsia="ru-RU"/>
    </w:rPr>
  </w:style>
  <w:style w:type="paragraph" w:styleId="aa">
    <w:name w:val="List Paragraph"/>
    <w:basedOn w:val="a"/>
    <w:uiPriority w:val="34"/>
    <w:qFormat/>
    <w:rsid w:val="000854E4"/>
    <w:pPr>
      <w:ind w:left="720" w:firstLine="0"/>
      <w:contextualSpacing/>
      <w:jc w:val="left"/>
    </w:pPr>
    <w:rPr>
      <w:rFonts w:eastAsia="Times New Roman"/>
      <w:sz w:val="24"/>
      <w:lang w:eastAsia="uk-UA"/>
    </w:rPr>
  </w:style>
  <w:style w:type="character" w:customStyle="1" w:styleId="211">
    <w:name w:val="Основной текст (2) + 11"/>
    <w:aliases w:val="5 pt,Не полужирный"/>
    <w:rsid w:val="00832DCE"/>
    <w:rPr>
      <w:rFonts w:ascii="Times New Roman" w:eastAsia="Times New Roman" w:hAnsi="Times New Roman" w:cs="Times New Roman" w:hint="default"/>
      <w:b/>
      <w:bCs/>
      <w:color w:val="000000"/>
      <w:spacing w:val="0"/>
      <w:w w:val="100"/>
      <w:position w:val="0"/>
      <w:sz w:val="23"/>
      <w:szCs w:val="23"/>
      <w:shd w:val="clear" w:color="auto" w:fill="FFFFFF"/>
      <w:lang w:val="uk-UA" w:eastAsia="uk-UA" w:bidi="uk-UA"/>
    </w:rPr>
  </w:style>
  <w:style w:type="paragraph" w:customStyle="1" w:styleId="ab">
    <w:name w:val="Нормальний текст"/>
    <w:basedOn w:val="a"/>
    <w:qFormat/>
    <w:rsid w:val="00527F7E"/>
    <w:pPr>
      <w:spacing w:before="120"/>
      <w:ind w:firstLine="567"/>
      <w:jc w:val="left"/>
    </w:pPr>
    <w:rPr>
      <w:rFonts w:ascii="Antiqua" w:eastAsia="Times New Roman" w:hAnsi="Antiqua"/>
      <w:sz w:val="26"/>
      <w:szCs w:val="20"/>
    </w:rPr>
  </w:style>
  <w:style w:type="paragraph" w:styleId="ac">
    <w:name w:val="Balloon Text"/>
    <w:basedOn w:val="a"/>
    <w:link w:val="ad"/>
    <w:uiPriority w:val="99"/>
    <w:semiHidden/>
    <w:unhideWhenUsed/>
    <w:rsid w:val="003674F9"/>
    <w:rPr>
      <w:rFonts w:ascii="Segoe UI" w:hAnsi="Segoe UI" w:cs="Segoe UI"/>
      <w:sz w:val="18"/>
      <w:szCs w:val="18"/>
    </w:rPr>
  </w:style>
  <w:style w:type="character" w:customStyle="1" w:styleId="ad">
    <w:name w:val="Текст у виносці Знак"/>
    <w:basedOn w:val="a0"/>
    <w:link w:val="ac"/>
    <w:uiPriority w:val="99"/>
    <w:semiHidden/>
    <w:rsid w:val="003674F9"/>
    <w:rPr>
      <w:rFonts w:ascii="Segoe UI" w:eastAsia="Calibri" w:hAnsi="Segoe UI" w:cs="Segoe UI"/>
      <w:sz w:val="18"/>
      <w:szCs w:val="18"/>
      <w:lang w:val="uk-UA" w:eastAsia="ru-RU"/>
    </w:rPr>
  </w:style>
  <w:style w:type="paragraph" w:styleId="ae">
    <w:name w:val="footer"/>
    <w:basedOn w:val="a"/>
    <w:link w:val="af"/>
    <w:uiPriority w:val="99"/>
    <w:unhideWhenUsed/>
    <w:rsid w:val="00681D4B"/>
    <w:pPr>
      <w:tabs>
        <w:tab w:val="center" w:pos="4819"/>
        <w:tab w:val="right" w:pos="9639"/>
      </w:tabs>
    </w:pPr>
  </w:style>
  <w:style w:type="character" w:customStyle="1" w:styleId="af">
    <w:name w:val="Нижній колонтитул Знак"/>
    <w:basedOn w:val="a0"/>
    <w:link w:val="ae"/>
    <w:uiPriority w:val="99"/>
    <w:rsid w:val="00681D4B"/>
    <w:rPr>
      <w:rFonts w:ascii="Times New Roman" w:eastAsia="Calibri" w:hAnsi="Times New Roman" w:cs="Times New Roman"/>
      <w:sz w:val="28"/>
      <w:szCs w:val="24"/>
      <w:lang w:val="uk-UA" w:eastAsia="ru-RU"/>
    </w:rPr>
  </w:style>
  <w:style w:type="character" w:customStyle="1" w:styleId="rvts9">
    <w:name w:val="rvts9"/>
    <w:basedOn w:val="a0"/>
    <w:rsid w:val="00773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63260">
      <w:bodyDiv w:val="1"/>
      <w:marLeft w:val="0"/>
      <w:marRight w:val="0"/>
      <w:marTop w:val="0"/>
      <w:marBottom w:val="0"/>
      <w:divBdr>
        <w:top w:val="none" w:sz="0" w:space="0" w:color="auto"/>
        <w:left w:val="none" w:sz="0" w:space="0" w:color="auto"/>
        <w:bottom w:val="none" w:sz="0" w:space="0" w:color="auto"/>
        <w:right w:val="none" w:sz="0" w:space="0" w:color="auto"/>
      </w:divBdr>
    </w:div>
    <w:div w:id="649022253">
      <w:bodyDiv w:val="1"/>
      <w:marLeft w:val="0"/>
      <w:marRight w:val="0"/>
      <w:marTop w:val="0"/>
      <w:marBottom w:val="0"/>
      <w:divBdr>
        <w:top w:val="none" w:sz="0" w:space="0" w:color="auto"/>
        <w:left w:val="none" w:sz="0" w:space="0" w:color="auto"/>
        <w:bottom w:val="none" w:sz="0" w:space="0" w:color="auto"/>
        <w:right w:val="none" w:sz="0" w:space="0" w:color="auto"/>
      </w:divBdr>
    </w:div>
    <w:div w:id="678852568">
      <w:bodyDiv w:val="1"/>
      <w:marLeft w:val="0"/>
      <w:marRight w:val="0"/>
      <w:marTop w:val="0"/>
      <w:marBottom w:val="0"/>
      <w:divBdr>
        <w:top w:val="none" w:sz="0" w:space="0" w:color="auto"/>
        <w:left w:val="none" w:sz="0" w:space="0" w:color="auto"/>
        <w:bottom w:val="none" w:sz="0" w:space="0" w:color="auto"/>
        <w:right w:val="none" w:sz="0" w:space="0" w:color="auto"/>
      </w:divBdr>
    </w:div>
    <w:div w:id="751202960">
      <w:bodyDiv w:val="1"/>
      <w:marLeft w:val="0"/>
      <w:marRight w:val="0"/>
      <w:marTop w:val="0"/>
      <w:marBottom w:val="0"/>
      <w:divBdr>
        <w:top w:val="none" w:sz="0" w:space="0" w:color="auto"/>
        <w:left w:val="none" w:sz="0" w:space="0" w:color="auto"/>
        <w:bottom w:val="none" w:sz="0" w:space="0" w:color="auto"/>
        <w:right w:val="none" w:sz="0" w:space="0" w:color="auto"/>
      </w:divBdr>
    </w:div>
    <w:div w:id="1016158639">
      <w:bodyDiv w:val="1"/>
      <w:marLeft w:val="0"/>
      <w:marRight w:val="0"/>
      <w:marTop w:val="0"/>
      <w:marBottom w:val="0"/>
      <w:divBdr>
        <w:top w:val="none" w:sz="0" w:space="0" w:color="auto"/>
        <w:left w:val="none" w:sz="0" w:space="0" w:color="auto"/>
        <w:bottom w:val="none" w:sz="0" w:space="0" w:color="auto"/>
        <w:right w:val="none" w:sz="0" w:space="0" w:color="auto"/>
      </w:divBdr>
    </w:div>
    <w:div w:id="1286548888">
      <w:bodyDiv w:val="1"/>
      <w:marLeft w:val="0"/>
      <w:marRight w:val="0"/>
      <w:marTop w:val="0"/>
      <w:marBottom w:val="0"/>
      <w:divBdr>
        <w:top w:val="none" w:sz="0" w:space="0" w:color="auto"/>
        <w:left w:val="none" w:sz="0" w:space="0" w:color="auto"/>
        <w:bottom w:val="none" w:sz="0" w:space="0" w:color="auto"/>
        <w:right w:val="none" w:sz="0" w:space="0" w:color="auto"/>
      </w:divBdr>
    </w:div>
    <w:div w:id="1476533408">
      <w:bodyDiv w:val="1"/>
      <w:marLeft w:val="0"/>
      <w:marRight w:val="0"/>
      <w:marTop w:val="0"/>
      <w:marBottom w:val="0"/>
      <w:divBdr>
        <w:top w:val="none" w:sz="0" w:space="0" w:color="auto"/>
        <w:left w:val="none" w:sz="0" w:space="0" w:color="auto"/>
        <w:bottom w:val="none" w:sz="0" w:space="0" w:color="auto"/>
        <w:right w:val="none" w:sz="0" w:space="0" w:color="auto"/>
      </w:divBdr>
    </w:div>
    <w:div w:id="1694763076">
      <w:bodyDiv w:val="1"/>
      <w:marLeft w:val="0"/>
      <w:marRight w:val="0"/>
      <w:marTop w:val="0"/>
      <w:marBottom w:val="0"/>
      <w:divBdr>
        <w:top w:val="none" w:sz="0" w:space="0" w:color="auto"/>
        <w:left w:val="none" w:sz="0" w:space="0" w:color="auto"/>
        <w:bottom w:val="none" w:sz="0" w:space="0" w:color="auto"/>
        <w:right w:val="none" w:sz="0" w:space="0" w:color="auto"/>
      </w:divBdr>
    </w:div>
    <w:div w:id="177551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areer.gov.u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4817</Words>
  <Characters>2747</Characters>
  <Application>Microsoft Office Word</Application>
  <DocSecurity>0</DocSecurity>
  <Lines>22</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Agent103</dc:creator>
  <cp:lastModifiedBy>Бондаренко Ірина Олександрівна</cp:lastModifiedBy>
  <cp:revision>94</cp:revision>
  <cp:lastPrinted>2019-10-08T06:20:00Z</cp:lastPrinted>
  <dcterms:created xsi:type="dcterms:W3CDTF">2020-02-19T15:01:00Z</dcterms:created>
  <dcterms:modified xsi:type="dcterms:W3CDTF">2020-02-26T13:38:00Z</dcterms:modified>
</cp:coreProperties>
</file>