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505D31E2" w14:textId="308916AE" w:rsidR="00193836" w:rsidRDefault="004F1ED2" w:rsidP="004F1ED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вересня 2021 року № 187</w:t>
      </w:r>
      <w:bookmarkStart w:id="1" w:name="_GoBack"/>
      <w:bookmarkEnd w:id="1"/>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3AA1D20F"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D51536">
        <w:rPr>
          <w:rFonts w:ascii="Times New Roman" w:eastAsia="Times New Roman" w:hAnsi="Times New Roman" w:cs="Times New Roman"/>
          <w:b/>
          <w:bCs/>
          <w:color w:val="333333"/>
          <w:sz w:val="24"/>
          <w:szCs w:val="24"/>
          <w:lang w:val="uk-UA" w:eastAsia="ru-RU"/>
        </w:rPr>
        <w:t>Голованівського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старшого державного інспектора з енергетичного нагляду Управління Держенергонагляду у </w:t>
      </w:r>
      <w:r w:rsidR="00D51536">
        <w:rPr>
          <w:rFonts w:ascii="Times New Roman" w:eastAsia="Times New Roman" w:hAnsi="Times New Roman" w:cs="Times New Roman"/>
          <w:b/>
          <w:bCs/>
          <w:color w:val="333333"/>
          <w:sz w:val="24"/>
          <w:szCs w:val="24"/>
          <w:lang w:val="uk-UA" w:eastAsia="ru-RU"/>
        </w:rPr>
        <w:t>Кіровоградській</w:t>
      </w:r>
      <w:r w:rsidR="00323791" w:rsidRPr="0032379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FE1A06"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30C8A4B0"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1C62BBDF"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12CE1BE0"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08102D41" w14:textId="77777777" w:rsidR="00EF5D9E"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6FA4D806" w14:textId="77777777" w:rsidR="00EF5D9E" w:rsidRPr="00FD5BF7"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22004DFA"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00BC239A"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4CAE6BC3"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5A69071C"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0A42985D"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37DBDD6F"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08CAC744"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664B2A4E"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6CA2F1C9"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4222AB19"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470ABA52"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019AA646"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24E96DAD" w:rsidR="00B15D37"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FE1A06"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57AF61AE" w:rsidR="00104071" w:rsidRPr="002A4043" w:rsidRDefault="00EF5D9E"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70BB4169"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EF5D9E">
              <w:rPr>
                <w:rFonts w:ascii="Times New Roman" w:eastAsia="Times New Roman" w:hAnsi="Times New Roman" w:cs="Times New Roman"/>
                <w:sz w:val="24"/>
                <w:szCs w:val="24"/>
                <w:lang w:val="uk-UA" w:eastAsia="ru-RU"/>
              </w:rPr>
              <w:t>вого</w:t>
            </w:r>
            <w:proofErr w:type="spellEnd"/>
            <w:r w:rsidR="00EF5D9E">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6F8B34C5"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4A745B28"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 xml:space="preserve">25 березня 2016 року </w:t>
            </w:r>
            <w:r>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 246 (зі змінами);</w:t>
            </w:r>
          </w:p>
          <w:p w14:paraId="6CD9F574"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14:paraId="00AA60E0"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14:paraId="23531D0F"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14:paraId="468E9E51"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14:paraId="685C74E9"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lastRenderedPageBreak/>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3DFDEAF5"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12B8A73"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14:paraId="0E6B48A1"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14:paraId="681AC56F" w14:textId="77777777" w:rsidR="00003636" w:rsidRDefault="00003636" w:rsidP="00674E0C">
            <w:pPr>
              <w:spacing w:after="0" w:line="240" w:lineRule="auto"/>
              <w:ind w:left="176" w:right="132"/>
              <w:jc w:val="both"/>
              <w:rPr>
                <w:rFonts w:ascii="Times New Roman" w:eastAsia="Times New Roman" w:hAnsi="Times New Roman" w:cs="Times New Roman"/>
                <w:sz w:val="24"/>
                <w:szCs w:val="24"/>
                <w:lang w:val="uk-UA" w:eastAsia="ru-RU"/>
              </w:rPr>
            </w:pPr>
          </w:p>
          <w:p w14:paraId="44CDFCB7" w14:textId="20A153DB"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14:paraId="2D64C31C"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D9DDFB8"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p>
          <w:p w14:paraId="29B6CF99" w14:textId="77777777" w:rsidR="000C02CB" w:rsidRDefault="000C02CB" w:rsidP="000C02C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15 год. 45 хв. 17 вересня </w:t>
            </w:r>
          </w:p>
          <w:p w14:paraId="300F90FF" w14:textId="6546E6B7" w:rsidR="001C3886" w:rsidRPr="00AD19B1" w:rsidRDefault="000C02CB" w:rsidP="000C02C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6BB946E3" w:rsidR="00026292" w:rsidRPr="00F01A67" w:rsidRDefault="00F978F9" w:rsidP="0002629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0C02CB">
              <w:rPr>
                <w:rFonts w:ascii="Times New Roman" w:eastAsia="Times New Roman" w:hAnsi="Times New Roman" w:cs="Times New Roman"/>
                <w:sz w:val="24"/>
                <w:szCs w:val="24"/>
                <w:lang w:val="uk-UA" w:eastAsia="ru-RU"/>
              </w:rPr>
              <w:t>2</w:t>
            </w:r>
            <w:r w:rsidR="00E5030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вересня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FE1A06"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2B92CCC" w14:textId="3C3A1B68" w:rsidR="001C3886"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1C3A4A29" w14:textId="0D1AE9AD" w:rsidR="00FB7246" w:rsidRPr="00117B40" w:rsidRDefault="00FB7246"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61D1370D"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3239DFEA"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lastRenderedPageBreak/>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714FE6F3"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215BFB67"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60C87376"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050255EE"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45A739B1"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3B5D17EA"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7D6B32F6" w:rsidR="001C3886" w:rsidRPr="00AD19B1"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4B72B1B1" w14:textId="77777777" w:rsidR="00FE1A06" w:rsidRDefault="00FE1A06" w:rsidP="00FE1A06">
      <w:pPr>
        <w:rPr>
          <w:rFonts w:ascii="Times New Roman" w:hAnsi="Times New Roman" w:cs="Times New Roman"/>
          <w:sz w:val="24"/>
          <w:szCs w:val="24"/>
          <w:lang w:val="uk-UA"/>
        </w:rPr>
      </w:pPr>
      <w:bookmarkStart w:id="3" w:name="n767"/>
      <w:bookmarkEnd w:id="3"/>
    </w:p>
    <w:p w14:paraId="0A17AEF1" w14:textId="77777777" w:rsidR="00FE1A06" w:rsidRPr="00DD0C47" w:rsidRDefault="00FE1A06" w:rsidP="00FE1A06">
      <w:pPr>
        <w:rPr>
          <w:rFonts w:ascii="Times New Roman" w:hAnsi="Times New Roman" w:cs="Times New Roman"/>
          <w:sz w:val="24"/>
          <w:szCs w:val="24"/>
          <w:lang w:val="uk-UA"/>
        </w:rPr>
      </w:pPr>
    </w:p>
    <w:p w14:paraId="62F7C80E" w14:textId="77777777" w:rsidR="004C5A09" w:rsidRPr="00115BD9" w:rsidRDefault="004C5A09" w:rsidP="004C5A09">
      <w:pPr>
        <w:spacing w:after="0"/>
        <w:rPr>
          <w:rFonts w:ascii="Times New Roman" w:hAnsi="Times New Roman"/>
          <w:bCs/>
          <w:sz w:val="28"/>
          <w:szCs w:val="28"/>
        </w:rPr>
      </w:pPr>
      <w:r w:rsidRPr="00115BD9">
        <w:rPr>
          <w:rFonts w:ascii="Times New Roman" w:hAnsi="Times New Roman"/>
          <w:bCs/>
          <w:sz w:val="28"/>
          <w:szCs w:val="28"/>
        </w:rPr>
        <w:t xml:space="preserve">Заступник начальника Управління – </w:t>
      </w:r>
    </w:p>
    <w:p w14:paraId="56C29E12" w14:textId="77777777" w:rsidR="004C5A09" w:rsidRPr="00115BD9" w:rsidRDefault="004C5A09" w:rsidP="004C5A09">
      <w:pPr>
        <w:spacing w:after="0"/>
        <w:rPr>
          <w:rFonts w:ascii="Times New Roman" w:hAnsi="Times New Roman"/>
          <w:bCs/>
          <w:sz w:val="28"/>
          <w:szCs w:val="28"/>
        </w:rPr>
      </w:pPr>
      <w:r w:rsidRPr="00115BD9">
        <w:rPr>
          <w:rFonts w:ascii="Times New Roman" w:hAnsi="Times New Roman"/>
          <w:bCs/>
          <w:sz w:val="28"/>
          <w:szCs w:val="28"/>
        </w:rPr>
        <w:t xml:space="preserve">начальник </w:t>
      </w:r>
      <w:proofErr w:type="spellStart"/>
      <w:r w:rsidRPr="00115BD9">
        <w:rPr>
          <w:rFonts w:ascii="Times New Roman" w:hAnsi="Times New Roman"/>
          <w:bCs/>
          <w:sz w:val="28"/>
          <w:szCs w:val="28"/>
        </w:rPr>
        <w:t>відділу</w:t>
      </w:r>
      <w:proofErr w:type="spellEnd"/>
      <w:r w:rsidRPr="00115BD9">
        <w:rPr>
          <w:rFonts w:ascii="Times New Roman" w:hAnsi="Times New Roman"/>
          <w:bCs/>
          <w:sz w:val="28"/>
          <w:szCs w:val="28"/>
        </w:rPr>
        <w:t xml:space="preserve"> кадрового </w:t>
      </w:r>
      <w:proofErr w:type="spellStart"/>
      <w:r w:rsidRPr="00115BD9">
        <w:rPr>
          <w:rFonts w:ascii="Times New Roman" w:hAnsi="Times New Roman"/>
          <w:bCs/>
          <w:sz w:val="28"/>
          <w:szCs w:val="28"/>
        </w:rPr>
        <w:t>забезпечення</w:t>
      </w:r>
      <w:proofErr w:type="spellEnd"/>
      <w:r w:rsidRPr="00115BD9">
        <w:rPr>
          <w:rFonts w:ascii="Times New Roman" w:hAnsi="Times New Roman"/>
          <w:bCs/>
          <w:sz w:val="28"/>
          <w:szCs w:val="28"/>
        </w:rPr>
        <w:t xml:space="preserve"> </w:t>
      </w:r>
    </w:p>
    <w:p w14:paraId="03370258" w14:textId="77777777" w:rsidR="004C5A09" w:rsidRPr="00115BD9" w:rsidRDefault="004C5A09" w:rsidP="004C5A09">
      <w:pPr>
        <w:spacing w:after="0"/>
        <w:rPr>
          <w:rFonts w:ascii="Times New Roman" w:hAnsi="Times New Roman" w:cs="Times New Roman"/>
          <w:sz w:val="24"/>
          <w:szCs w:val="24"/>
        </w:rPr>
      </w:pPr>
      <w:r w:rsidRPr="00115BD9">
        <w:rPr>
          <w:rFonts w:ascii="Times New Roman" w:hAnsi="Times New Roman"/>
          <w:bCs/>
          <w:sz w:val="28"/>
          <w:szCs w:val="28"/>
        </w:rPr>
        <w:t xml:space="preserve">Управління 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Оксана АЛМАЄВА</w:t>
      </w:r>
    </w:p>
    <w:p w14:paraId="75B4FF83" w14:textId="7165A1A9" w:rsidR="00FE1A06" w:rsidRPr="002F06E0" w:rsidRDefault="00FE1A06" w:rsidP="00FE1A06">
      <w:pPr>
        <w:spacing w:after="0"/>
        <w:rPr>
          <w:rFonts w:ascii="Times New Roman" w:hAnsi="Times New Roman"/>
          <w:bCs/>
          <w:sz w:val="28"/>
          <w:szCs w:val="28"/>
        </w:rPr>
      </w:pPr>
    </w:p>
    <w:p w14:paraId="69CB867C" w14:textId="6632F1CA" w:rsidR="009556E0" w:rsidRPr="00FE1A06" w:rsidRDefault="009556E0" w:rsidP="00FE1A06">
      <w:pPr>
        <w:jc w:val="center"/>
        <w:rPr>
          <w:rFonts w:ascii="Times New Roman" w:hAnsi="Times New Roman" w:cs="Times New Roman"/>
          <w:sz w:val="24"/>
          <w:szCs w:val="24"/>
        </w:rPr>
      </w:pPr>
    </w:p>
    <w:sectPr w:rsidR="009556E0" w:rsidRPr="00FE1A06"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32B8"/>
    <w:rsid w:val="00003636"/>
    <w:rsid w:val="00026292"/>
    <w:rsid w:val="00056C6B"/>
    <w:rsid w:val="00072AE7"/>
    <w:rsid w:val="00074855"/>
    <w:rsid w:val="00077F91"/>
    <w:rsid w:val="000C02CB"/>
    <w:rsid w:val="000D7C83"/>
    <w:rsid w:val="000F520E"/>
    <w:rsid w:val="00102E83"/>
    <w:rsid w:val="00104071"/>
    <w:rsid w:val="00111DB2"/>
    <w:rsid w:val="00117B40"/>
    <w:rsid w:val="00121B1F"/>
    <w:rsid w:val="0012453C"/>
    <w:rsid w:val="00172C58"/>
    <w:rsid w:val="00180182"/>
    <w:rsid w:val="00193836"/>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C5A09"/>
    <w:rsid w:val="004F1ED2"/>
    <w:rsid w:val="004F45AD"/>
    <w:rsid w:val="00533F85"/>
    <w:rsid w:val="00543126"/>
    <w:rsid w:val="005566D4"/>
    <w:rsid w:val="005641C6"/>
    <w:rsid w:val="005A6612"/>
    <w:rsid w:val="005B1F08"/>
    <w:rsid w:val="005D27AB"/>
    <w:rsid w:val="005F48A6"/>
    <w:rsid w:val="00617E04"/>
    <w:rsid w:val="006301E9"/>
    <w:rsid w:val="00644C1D"/>
    <w:rsid w:val="00674E0C"/>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C1752"/>
    <w:rsid w:val="00ED29BA"/>
    <w:rsid w:val="00ED39EC"/>
    <w:rsid w:val="00EE1EC4"/>
    <w:rsid w:val="00EE3967"/>
    <w:rsid w:val="00EF5D9E"/>
    <w:rsid w:val="00F0430A"/>
    <w:rsid w:val="00F24350"/>
    <w:rsid w:val="00F5341F"/>
    <w:rsid w:val="00F6300B"/>
    <w:rsid w:val="00F84BF3"/>
    <w:rsid w:val="00F86951"/>
    <w:rsid w:val="00F91443"/>
    <w:rsid w:val="00F92A33"/>
    <w:rsid w:val="00F93C29"/>
    <w:rsid w:val="00F978F9"/>
    <w:rsid w:val="00FA26D2"/>
    <w:rsid w:val="00FB0A07"/>
    <w:rsid w:val="00FB17C6"/>
    <w:rsid w:val="00FB7246"/>
    <w:rsid w:val="00FC3563"/>
    <w:rsid w:val="00FE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6579">
      <w:bodyDiv w:val="1"/>
      <w:marLeft w:val="0"/>
      <w:marRight w:val="0"/>
      <w:marTop w:val="0"/>
      <w:marBottom w:val="0"/>
      <w:divBdr>
        <w:top w:val="none" w:sz="0" w:space="0" w:color="auto"/>
        <w:left w:val="none" w:sz="0" w:space="0" w:color="auto"/>
        <w:bottom w:val="none" w:sz="0" w:space="0" w:color="auto"/>
        <w:right w:val="none" w:sz="0" w:space="0" w:color="auto"/>
      </w:divBdr>
    </w:div>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385840187">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00837682">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253005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9603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5B3A-FC71-418B-A1FA-D06BED69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7378</Words>
  <Characters>4206</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27</cp:revision>
  <cp:lastPrinted>2021-03-22T09:52:00Z</cp:lastPrinted>
  <dcterms:created xsi:type="dcterms:W3CDTF">2021-06-24T11:52:00Z</dcterms:created>
  <dcterms:modified xsi:type="dcterms:W3CDTF">2021-09-02T13:44:00Z</dcterms:modified>
</cp:coreProperties>
</file>