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F9" w:rsidRDefault="00452EF9" w:rsidP="008A0ADC">
      <w:pPr>
        <w:tabs>
          <w:tab w:val="left" w:pos="1260"/>
        </w:tabs>
        <w:spacing w:after="0" w:line="240" w:lineRule="auto"/>
        <w:ind w:left="5670"/>
        <w:rPr>
          <w:rFonts w:ascii="Times New Roman" w:eastAsia="Calibri" w:hAnsi="Times New Roman" w:cs="Times New Roman"/>
          <w:sz w:val="24"/>
          <w:szCs w:val="24"/>
          <w:lang w:val="uk-UA" w:eastAsia="ru-RU"/>
        </w:rPr>
      </w:pPr>
      <w:bookmarkStart w:id="0" w:name="n195"/>
      <w:bookmarkEnd w:id="0"/>
      <w:r>
        <w:rPr>
          <w:rFonts w:ascii="Times New Roman" w:eastAsia="Calibri" w:hAnsi="Times New Roman" w:cs="Times New Roman"/>
          <w:sz w:val="24"/>
          <w:szCs w:val="24"/>
          <w:lang w:val="uk-UA" w:eastAsia="ru-RU"/>
        </w:rPr>
        <w:t>ЗАТВЕРДЖЕНО</w:t>
      </w:r>
    </w:p>
    <w:p w:rsidR="00452EF9" w:rsidRDefault="008A0ADC" w:rsidP="008A0ADC">
      <w:pPr>
        <w:tabs>
          <w:tab w:val="left" w:pos="1260"/>
        </w:tabs>
        <w:spacing w:after="0" w:line="240" w:lineRule="auto"/>
        <w:ind w:left="5670"/>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Наказ Державної </w:t>
      </w:r>
      <w:r w:rsidR="00452EF9">
        <w:rPr>
          <w:rFonts w:ascii="Times New Roman" w:eastAsia="Calibri" w:hAnsi="Times New Roman" w:cs="Times New Roman"/>
          <w:sz w:val="24"/>
          <w:szCs w:val="24"/>
          <w:lang w:val="uk-UA" w:eastAsia="ru-RU"/>
        </w:rPr>
        <w:t>інспекції енергетичного нагляду України</w:t>
      </w:r>
    </w:p>
    <w:p w:rsidR="008059A9" w:rsidRDefault="008059A9" w:rsidP="008059A9">
      <w:pPr>
        <w:pStyle w:val="a3"/>
        <w:tabs>
          <w:tab w:val="left" w:pos="1260"/>
        </w:tabs>
        <w:spacing w:before="0" w:beforeAutospacing="0" w:after="0" w:afterAutospacing="0"/>
        <w:ind w:left="5670"/>
        <w:rPr>
          <w:rFonts w:eastAsiaTheme="minorHAnsi"/>
          <w:color w:val="000000" w:themeColor="text1"/>
          <w:lang w:val="uk-UA" w:eastAsia="en-US"/>
        </w:rPr>
      </w:pPr>
      <w:r>
        <w:rPr>
          <w:rFonts w:eastAsiaTheme="minorHAnsi"/>
          <w:color w:val="000000" w:themeColor="text1"/>
          <w:lang w:val="uk-UA" w:eastAsia="en-US"/>
        </w:rPr>
        <w:t>13 травня 2021 року № 109</w:t>
      </w:r>
    </w:p>
    <w:p w:rsidR="00F0430A" w:rsidRPr="00DD0C47" w:rsidRDefault="00F0430A" w:rsidP="00F0430A">
      <w:pPr>
        <w:pStyle w:val="a3"/>
        <w:tabs>
          <w:tab w:val="left" w:pos="1260"/>
        </w:tabs>
        <w:spacing w:before="0" w:beforeAutospacing="0" w:after="0" w:afterAutospacing="0"/>
        <w:ind w:left="5103"/>
        <w:rPr>
          <w:rFonts w:eastAsia="Calibri"/>
          <w:lang w:val="uk-UA"/>
        </w:rPr>
      </w:pPr>
      <w:bookmarkStart w:id="1" w:name="_GoBack"/>
      <w:bookmarkEnd w:id="1"/>
    </w:p>
    <w:p w:rsidR="00B15D37" w:rsidRPr="00DD0C47" w:rsidRDefault="00B15D37" w:rsidP="00B15D3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DD0C47">
        <w:rPr>
          <w:rFonts w:ascii="Times New Roman" w:eastAsia="Times New Roman" w:hAnsi="Times New Roman" w:cs="Times New Roman"/>
          <w:b/>
          <w:bCs/>
          <w:color w:val="333333"/>
          <w:sz w:val="24"/>
          <w:szCs w:val="24"/>
          <w:lang w:val="uk-UA" w:eastAsia="ru-RU"/>
        </w:rPr>
        <w:t>УМОВИ</w:t>
      </w:r>
      <w:r w:rsidRPr="00DD0C47">
        <w:rPr>
          <w:rFonts w:ascii="Times New Roman" w:eastAsia="Times New Roman" w:hAnsi="Times New Roman" w:cs="Times New Roman"/>
          <w:color w:val="333333"/>
          <w:sz w:val="24"/>
          <w:szCs w:val="24"/>
          <w:lang w:val="uk-UA" w:eastAsia="ru-RU"/>
        </w:rPr>
        <w:br/>
      </w:r>
      <w:r w:rsidRPr="00DD0C47">
        <w:rPr>
          <w:rFonts w:ascii="Times New Roman" w:eastAsia="Times New Roman" w:hAnsi="Times New Roman" w:cs="Times New Roman"/>
          <w:b/>
          <w:bCs/>
          <w:color w:val="333333"/>
          <w:sz w:val="24"/>
          <w:szCs w:val="24"/>
          <w:lang w:val="uk-UA" w:eastAsia="ru-RU"/>
        </w:rPr>
        <w:t>проведення конкурсу</w:t>
      </w:r>
      <w:r w:rsidR="00F0430A" w:rsidRPr="00DD0C47">
        <w:rPr>
          <w:rFonts w:ascii="Times New Roman" w:eastAsia="Times New Roman" w:hAnsi="Times New Roman" w:cs="Times New Roman"/>
          <w:b/>
          <w:bCs/>
          <w:color w:val="333333"/>
          <w:sz w:val="24"/>
          <w:szCs w:val="24"/>
          <w:lang w:val="uk-UA" w:eastAsia="ru-RU"/>
        </w:rPr>
        <w:t xml:space="preserve"> на зайняття вакантної посади </w:t>
      </w:r>
      <w:r w:rsidR="000B64D5">
        <w:rPr>
          <w:rFonts w:ascii="Times New Roman" w:eastAsia="Times New Roman" w:hAnsi="Times New Roman" w:cs="Times New Roman"/>
          <w:b/>
          <w:bCs/>
          <w:color w:val="333333"/>
          <w:sz w:val="24"/>
          <w:szCs w:val="24"/>
          <w:lang w:val="uk-UA" w:eastAsia="ru-RU"/>
        </w:rPr>
        <w:t>державної служби категорії «В» –</w:t>
      </w:r>
      <w:r w:rsidR="00F0430A" w:rsidRPr="00DD0C47">
        <w:rPr>
          <w:rFonts w:ascii="Times New Roman" w:eastAsia="Times New Roman" w:hAnsi="Times New Roman" w:cs="Times New Roman"/>
          <w:b/>
          <w:bCs/>
          <w:color w:val="333333"/>
          <w:sz w:val="24"/>
          <w:szCs w:val="24"/>
          <w:lang w:val="uk-UA" w:eastAsia="ru-RU"/>
        </w:rPr>
        <w:t xml:space="preserve"> </w:t>
      </w:r>
      <w:r w:rsidR="00707A32">
        <w:rPr>
          <w:rFonts w:ascii="Times New Roman" w:eastAsia="Times New Roman" w:hAnsi="Times New Roman" w:cs="Times New Roman"/>
          <w:b/>
          <w:bCs/>
          <w:color w:val="333333"/>
          <w:sz w:val="24"/>
          <w:szCs w:val="24"/>
          <w:lang w:val="uk-UA" w:eastAsia="ru-RU"/>
        </w:rPr>
        <w:t>державного</w:t>
      </w:r>
      <w:r w:rsidR="00707A32" w:rsidRPr="00707A32">
        <w:rPr>
          <w:rFonts w:ascii="Times New Roman" w:eastAsia="Times New Roman" w:hAnsi="Times New Roman" w:cs="Times New Roman"/>
          <w:b/>
          <w:bCs/>
          <w:color w:val="333333"/>
          <w:sz w:val="24"/>
          <w:szCs w:val="24"/>
          <w:lang w:val="uk-UA" w:eastAsia="ru-RU"/>
        </w:rPr>
        <w:t xml:space="preserve"> інспектор</w:t>
      </w:r>
      <w:r w:rsidR="00707A32">
        <w:rPr>
          <w:rFonts w:ascii="Times New Roman" w:eastAsia="Times New Roman" w:hAnsi="Times New Roman" w:cs="Times New Roman"/>
          <w:b/>
          <w:bCs/>
          <w:color w:val="333333"/>
          <w:sz w:val="24"/>
          <w:szCs w:val="24"/>
          <w:lang w:val="uk-UA" w:eastAsia="ru-RU"/>
        </w:rPr>
        <w:t>а</w:t>
      </w:r>
      <w:r w:rsidR="00707A32" w:rsidRPr="00707A32">
        <w:rPr>
          <w:rFonts w:ascii="Times New Roman" w:eastAsia="Times New Roman" w:hAnsi="Times New Roman" w:cs="Times New Roman"/>
          <w:b/>
          <w:bCs/>
          <w:color w:val="333333"/>
          <w:sz w:val="24"/>
          <w:szCs w:val="24"/>
          <w:lang w:val="uk-UA" w:eastAsia="ru-RU"/>
        </w:rPr>
        <w:t xml:space="preserve"> з енергетичного нагляду відділу енергетичного нагляду </w:t>
      </w:r>
      <w:r w:rsidR="00A51B07">
        <w:rPr>
          <w:rFonts w:ascii="Times New Roman" w:eastAsia="Times New Roman" w:hAnsi="Times New Roman" w:cs="Times New Roman"/>
          <w:b/>
          <w:bCs/>
          <w:color w:val="333333"/>
          <w:sz w:val="24"/>
          <w:szCs w:val="24"/>
          <w:lang w:val="uk-UA" w:eastAsia="ru-RU"/>
        </w:rPr>
        <w:t>Управління </w:t>
      </w:r>
      <w:proofErr w:type="spellStart"/>
      <w:r w:rsidR="00A51B07">
        <w:rPr>
          <w:rFonts w:ascii="Times New Roman" w:eastAsia="Times New Roman" w:hAnsi="Times New Roman" w:cs="Times New Roman"/>
          <w:b/>
          <w:bCs/>
          <w:color w:val="333333"/>
          <w:sz w:val="24"/>
          <w:szCs w:val="24"/>
          <w:lang w:val="uk-UA" w:eastAsia="ru-RU"/>
        </w:rPr>
        <w:t>Держенергонагляду</w:t>
      </w:r>
      <w:proofErr w:type="spellEnd"/>
      <w:r w:rsidR="00A51B07">
        <w:rPr>
          <w:rFonts w:ascii="Times New Roman" w:eastAsia="Times New Roman" w:hAnsi="Times New Roman" w:cs="Times New Roman"/>
          <w:b/>
          <w:bCs/>
          <w:color w:val="333333"/>
          <w:sz w:val="24"/>
          <w:szCs w:val="24"/>
          <w:lang w:val="uk-UA" w:eastAsia="ru-RU"/>
        </w:rPr>
        <w:t> у</w:t>
      </w:r>
      <w:r w:rsidR="002B5F47">
        <w:rPr>
          <w:rFonts w:ascii="Times New Roman" w:eastAsia="Times New Roman" w:hAnsi="Times New Roman" w:cs="Times New Roman"/>
          <w:b/>
          <w:bCs/>
          <w:color w:val="333333"/>
          <w:sz w:val="24"/>
          <w:szCs w:val="24"/>
          <w:lang w:val="uk-UA" w:eastAsia="ru-RU"/>
        </w:rPr>
        <w:t xml:space="preserve"> </w:t>
      </w:r>
      <w:r w:rsidR="006938EC">
        <w:rPr>
          <w:rFonts w:ascii="Times New Roman" w:eastAsia="Times New Roman" w:hAnsi="Times New Roman" w:cs="Times New Roman"/>
          <w:b/>
          <w:bCs/>
          <w:color w:val="333333"/>
          <w:sz w:val="24"/>
          <w:szCs w:val="24"/>
          <w:lang w:val="uk-UA" w:eastAsia="ru-RU"/>
        </w:rPr>
        <w:t xml:space="preserve">м. Києві </w:t>
      </w:r>
      <w:r w:rsidR="00821099">
        <w:rPr>
          <w:rFonts w:ascii="Times New Roman" w:eastAsia="Times New Roman" w:hAnsi="Times New Roman" w:cs="Times New Roman"/>
          <w:b/>
          <w:bCs/>
          <w:color w:val="333333"/>
          <w:sz w:val="24"/>
          <w:szCs w:val="24"/>
          <w:lang w:val="en-US" w:eastAsia="ru-RU"/>
        </w:rPr>
        <w:t xml:space="preserve">           </w:t>
      </w:r>
      <w:r w:rsidR="006938EC">
        <w:rPr>
          <w:rFonts w:ascii="Times New Roman" w:eastAsia="Times New Roman" w:hAnsi="Times New Roman" w:cs="Times New Roman"/>
          <w:b/>
          <w:bCs/>
          <w:color w:val="333333"/>
          <w:sz w:val="24"/>
          <w:szCs w:val="24"/>
          <w:lang w:val="uk-UA" w:eastAsia="ru-RU"/>
        </w:rPr>
        <w:t>(друга</w:t>
      </w:r>
      <w:r w:rsidR="000A63FF">
        <w:rPr>
          <w:rFonts w:ascii="Times New Roman" w:eastAsia="Times New Roman" w:hAnsi="Times New Roman" w:cs="Times New Roman"/>
          <w:b/>
          <w:bCs/>
          <w:color w:val="333333"/>
          <w:sz w:val="24"/>
          <w:szCs w:val="24"/>
          <w:lang w:val="uk-UA" w:eastAsia="ru-RU"/>
        </w:rPr>
        <w:t xml:space="preserve"> посада)</w:t>
      </w:r>
    </w:p>
    <w:tbl>
      <w:tblPr>
        <w:tblW w:w="5000" w:type="pct"/>
        <w:tblCellMar>
          <w:left w:w="0" w:type="dxa"/>
          <w:right w:w="0" w:type="dxa"/>
        </w:tblCellMar>
        <w:tblLook w:val="04A0" w:firstRow="1" w:lastRow="0" w:firstColumn="1" w:lastColumn="0" w:noHBand="0" w:noVBand="1"/>
      </w:tblPr>
      <w:tblGrid>
        <w:gridCol w:w="555"/>
        <w:gridCol w:w="2919"/>
        <w:gridCol w:w="5887"/>
      </w:tblGrid>
      <w:tr w:rsidR="00B15D37" w:rsidRPr="00DD0C47" w:rsidTr="00F6300B">
        <w:trPr>
          <w:trHeight w:val="194"/>
        </w:trPr>
        <w:tc>
          <w:tcPr>
            <w:tcW w:w="9349" w:type="dxa"/>
            <w:gridSpan w:val="3"/>
            <w:tcBorders>
              <w:top w:val="single" w:sz="2" w:space="0" w:color="auto"/>
              <w:left w:val="single" w:sz="2" w:space="0" w:color="auto"/>
              <w:bottom w:val="single" w:sz="2" w:space="0" w:color="auto"/>
              <w:right w:val="single" w:sz="2" w:space="0" w:color="auto"/>
            </w:tcBorders>
            <w:hideMark/>
          </w:tcPr>
          <w:p w:rsidR="00B15D37" w:rsidRPr="00DD0C47" w:rsidRDefault="00B15D37" w:rsidP="00F0430A">
            <w:pPr>
              <w:spacing w:after="0" w:line="240" w:lineRule="auto"/>
              <w:jc w:val="center"/>
              <w:rPr>
                <w:rFonts w:ascii="Times New Roman" w:eastAsia="Times New Roman" w:hAnsi="Times New Roman" w:cs="Times New Roman"/>
                <w:sz w:val="24"/>
                <w:szCs w:val="24"/>
                <w:lang w:val="uk-UA" w:eastAsia="ru-RU"/>
              </w:rPr>
            </w:pPr>
            <w:bookmarkStart w:id="2" w:name="n766"/>
            <w:bookmarkEnd w:id="2"/>
            <w:r w:rsidRPr="00DD0C47">
              <w:rPr>
                <w:rFonts w:ascii="Times New Roman" w:eastAsia="Times New Roman" w:hAnsi="Times New Roman" w:cs="Times New Roman"/>
                <w:sz w:val="24"/>
                <w:szCs w:val="24"/>
                <w:lang w:val="uk-UA" w:eastAsia="ru-RU"/>
              </w:rPr>
              <w:t>Загальні умови</w:t>
            </w:r>
          </w:p>
        </w:tc>
      </w:tr>
      <w:tr w:rsidR="00B15D37" w:rsidRPr="006A4BBF" w:rsidTr="00F6300B">
        <w:tc>
          <w:tcPr>
            <w:tcW w:w="3470" w:type="dxa"/>
            <w:gridSpan w:val="2"/>
            <w:tcBorders>
              <w:top w:val="single" w:sz="2" w:space="0" w:color="auto"/>
              <w:left w:val="single" w:sz="2" w:space="0" w:color="auto"/>
              <w:bottom w:val="single" w:sz="2" w:space="0" w:color="auto"/>
              <w:right w:val="single" w:sz="2" w:space="0" w:color="auto"/>
            </w:tcBorders>
            <w:hideMark/>
          </w:tcPr>
          <w:p w:rsidR="00B15D37" w:rsidRPr="00DD0C47" w:rsidRDefault="00B15D37" w:rsidP="004F45AD">
            <w:pPr>
              <w:spacing w:after="0" w:line="240" w:lineRule="auto"/>
              <w:ind w:left="14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Посадові обов’язки</w:t>
            </w:r>
          </w:p>
        </w:tc>
        <w:tc>
          <w:tcPr>
            <w:tcW w:w="5879" w:type="dxa"/>
            <w:tcBorders>
              <w:top w:val="single" w:sz="2" w:space="0" w:color="auto"/>
              <w:left w:val="single" w:sz="2" w:space="0" w:color="auto"/>
              <w:bottom w:val="single" w:sz="2" w:space="0" w:color="auto"/>
              <w:right w:val="single" w:sz="2" w:space="0" w:color="auto"/>
            </w:tcBorders>
            <w:shd w:val="clear" w:color="auto" w:fill="auto"/>
            <w:hideMark/>
          </w:tcPr>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1</w:t>
            </w:r>
            <w:r w:rsidR="00825F25">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ab/>
              <w:t>Здійснює державний енергетичний нагляд (контроль) за дотриманням учасниками ринку (крім споживачів) вимог правил та інших нормативно-правових актів і нормативно-технічних документів з питань технічної експлуатації електричних станцій і мереж, напругою до 150 кВ включно, технічного стану електричних установок і мереж, а саме за:</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забезпеченням надійного та безпечного постачання електричної енергії споживачам;</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xml:space="preserve">- відповідністю схем електропостачання (зовнішніх та внутрішніх) </w:t>
            </w:r>
            <w:proofErr w:type="spellStart"/>
            <w:r w:rsidRPr="001D7372">
              <w:rPr>
                <w:rFonts w:ascii="Times New Roman" w:eastAsia="Times New Roman" w:hAnsi="Times New Roman" w:cs="Times New Roman"/>
                <w:sz w:val="24"/>
                <w:szCs w:val="24"/>
                <w:lang w:val="uk-UA" w:eastAsia="ru-RU"/>
              </w:rPr>
              <w:t>категорійності</w:t>
            </w:r>
            <w:proofErr w:type="spellEnd"/>
            <w:r w:rsidRPr="001D7372">
              <w:rPr>
                <w:rFonts w:ascii="Times New Roman" w:eastAsia="Times New Roman" w:hAnsi="Times New Roman" w:cs="Times New Roman"/>
                <w:sz w:val="24"/>
                <w:szCs w:val="24"/>
                <w:lang w:val="uk-UA" w:eastAsia="ru-RU"/>
              </w:rPr>
              <w:t xml:space="preserve"> споживачів та їх струмоприймачів;</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xml:space="preserve">- наявністю і станом  резервних автономних джерел живлення на об’єктах споживачів електричної енергії першої категорії і особливої групи першої категорії з надійності електропостачання; </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організацією та періодичністю проведення спеціальної підготовки працівників, які забезпечують оперативно-технологічне управління і технічне обслуговування обладнання на об’єктах електроенергетики, періодичністю перевірки рівня знань зазначених працівників щодо вимог відповідних нормативно-правових актів і нормативних документів з питань технічної експлуатації електричних станцій та мереж, технічного стану електричних установок і мереж;</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дотриманням особливого режиму відключення та/або обмеження електропостачання захищених споживачів;</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xml:space="preserve">- дотриманням встановленого нормативно-правовими актами і нормативно-технічних документами з питань технічної експлуатації електричних станцій і мереж порядку застосування оператором системи передачі, оператором системи розподілу та </w:t>
            </w:r>
            <w:proofErr w:type="spellStart"/>
            <w:r w:rsidRPr="001D7372">
              <w:rPr>
                <w:rFonts w:ascii="Times New Roman" w:eastAsia="Times New Roman" w:hAnsi="Times New Roman" w:cs="Times New Roman"/>
                <w:sz w:val="24"/>
                <w:szCs w:val="24"/>
                <w:lang w:val="uk-UA" w:eastAsia="ru-RU"/>
              </w:rPr>
              <w:t>електропостачальником</w:t>
            </w:r>
            <w:proofErr w:type="spellEnd"/>
            <w:r w:rsidRPr="001D7372">
              <w:rPr>
                <w:rFonts w:ascii="Times New Roman" w:eastAsia="Times New Roman" w:hAnsi="Times New Roman" w:cs="Times New Roman"/>
                <w:sz w:val="24"/>
                <w:szCs w:val="24"/>
                <w:lang w:val="uk-UA" w:eastAsia="ru-RU"/>
              </w:rPr>
              <w:t xml:space="preserve"> заходів з обмеження та/або припинення постачання електричної енергії споживачам.</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2</w:t>
            </w:r>
            <w:r w:rsidR="00825F25">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ab/>
              <w:t xml:space="preserve">Здійснює державний енергетичний нагляд (контроль) за суб’єктами відносин у сфері </w:t>
            </w:r>
            <w:r w:rsidR="00825F25">
              <w:rPr>
                <w:rFonts w:ascii="Times New Roman" w:eastAsia="Times New Roman" w:hAnsi="Times New Roman" w:cs="Times New Roman"/>
                <w:sz w:val="24"/>
                <w:szCs w:val="24"/>
                <w:lang w:val="uk-UA" w:eastAsia="ru-RU"/>
              </w:rPr>
              <w:lastRenderedPageBreak/>
              <w:t>теплопостачання</w:t>
            </w:r>
            <w:r w:rsidRPr="001D7372">
              <w:rPr>
                <w:rFonts w:ascii="Times New Roman" w:eastAsia="Times New Roman" w:hAnsi="Times New Roman" w:cs="Times New Roman"/>
                <w:sz w:val="24"/>
                <w:szCs w:val="24"/>
                <w:lang w:val="uk-UA" w:eastAsia="ru-RU"/>
              </w:rPr>
              <w:t xml:space="preserve"> у частині:</w:t>
            </w:r>
          </w:p>
          <w:p w:rsidR="001D7372" w:rsidRPr="001D7372" w:rsidRDefault="001A469F"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1D7372" w:rsidRPr="001D7372">
              <w:rPr>
                <w:rFonts w:ascii="Times New Roman" w:eastAsia="Times New Roman" w:hAnsi="Times New Roman" w:cs="Times New Roman"/>
                <w:sz w:val="24"/>
                <w:szCs w:val="24"/>
                <w:lang w:val="uk-UA" w:eastAsia="ru-RU"/>
              </w:rPr>
              <w:t xml:space="preserve">технічної експлуатації теплових, </w:t>
            </w:r>
            <w:proofErr w:type="spellStart"/>
            <w:r w:rsidR="001D7372" w:rsidRPr="001D7372">
              <w:rPr>
                <w:rFonts w:ascii="Times New Roman" w:eastAsia="Times New Roman" w:hAnsi="Times New Roman" w:cs="Times New Roman"/>
                <w:sz w:val="24"/>
                <w:szCs w:val="24"/>
                <w:lang w:val="uk-UA" w:eastAsia="ru-RU"/>
              </w:rPr>
              <w:t>тепловикористальних</w:t>
            </w:r>
            <w:proofErr w:type="spellEnd"/>
            <w:r w:rsidR="001D7372" w:rsidRPr="001D7372">
              <w:rPr>
                <w:rFonts w:ascii="Times New Roman" w:eastAsia="Times New Roman" w:hAnsi="Times New Roman" w:cs="Times New Roman"/>
                <w:sz w:val="24"/>
                <w:szCs w:val="24"/>
                <w:lang w:val="uk-UA" w:eastAsia="ru-RU"/>
              </w:rPr>
              <w:t xml:space="preserve"> установок і мереж, енергетичного обладнання суб’єктів відносин у сфері теплопостачання, випробування та ремонту зазначених установок і мереж, режимів споживання теплової енергії, підтвердження готовності до роботи (за виключенням суб’єктів у сфері теплопостачання, щодо яких здійснює відповідні функції структурний підрозділ </w:t>
            </w:r>
            <w:proofErr w:type="spellStart"/>
            <w:r w:rsidR="001D7372" w:rsidRPr="001D7372">
              <w:rPr>
                <w:rFonts w:ascii="Times New Roman" w:eastAsia="Times New Roman" w:hAnsi="Times New Roman" w:cs="Times New Roman"/>
                <w:sz w:val="24"/>
                <w:szCs w:val="24"/>
                <w:lang w:val="uk-UA" w:eastAsia="ru-RU"/>
              </w:rPr>
              <w:t>Держенергонагляду</w:t>
            </w:r>
            <w:proofErr w:type="spellEnd"/>
            <w:r w:rsidR="001D7372" w:rsidRPr="001D7372">
              <w:rPr>
                <w:rFonts w:ascii="Times New Roman" w:eastAsia="Times New Roman" w:hAnsi="Times New Roman" w:cs="Times New Roman"/>
                <w:sz w:val="24"/>
                <w:szCs w:val="24"/>
                <w:lang w:val="uk-UA" w:eastAsia="ru-RU"/>
              </w:rPr>
              <w:t xml:space="preserve"> з контролю за експлуатацією електричних станцій та мереж);</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xml:space="preserve">- дотримання вимог нормативно-правових актів, норм і правил з питань технічного стану теплових, </w:t>
            </w:r>
            <w:proofErr w:type="spellStart"/>
            <w:r w:rsidRPr="001D7372">
              <w:rPr>
                <w:rFonts w:ascii="Times New Roman" w:eastAsia="Times New Roman" w:hAnsi="Times New Roman" w:cs="Times New Roman"/>
                <w:sz w:val="24"/>
                <w:szCs w:val="24"/>
                <w:lang w:val="uk-UA" w:eastAsia="ru-RU"/>
              </w:rPr>
              <w:t>тепловикористальних</w:t>
            </w:r>
            <w:proofErr w:type="spellEnd"/>
            <w:r w:rsidRPr="001D7372">
              <w:rPr>
                <w:rFonts w:ascii="Times New Roman" w:eastAsia="Times New Roman" w:hAnsi="Times New Roman" w:cs="Times New Roman"/>
                <w:sz w:val="24"/>
                <w:szCs w:val="24"/>
                <w:lang w:val="uk-UA" w:eastAsia="ru-RU"/>
              </w:rPr>
              <w:t xml:space="preserve"> установок та мереж, їх експлуатації, підтвердження готовності до роботи;</w:t>
            </w:r>
          </w:p>
          <w:p w:rsidR="001D7372" w:rsidRPr="001D7372" w:rsidRDefault="001A469F"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1D7372" w:rsidRPr="001D7372">
              <w:rPr>
                <w:rFonts w:ascii="Times New Roman" w:eastAsia="Times New Roman" w:hAnsi="Times New Roman" w:cs="Times New Roman"/>
                <w:sz w:val="24"/>
                <w:szCs w:val="24"/>
                <w:lang w:val="uk-UA" w:eastAsia="ru-RU"/>
              </w:rPr>
              <w:t>дотримання встановлених нормативно-правовими актами режимів постачання та споживання теплової енергії.</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3</w:t>
            </w:r>
            <w:r w:rsidR="00246A08">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ab/>
              <w:t xml:space="preserve"> Розглядає і надає пропозиції щодо погодження схеми електроживлення струмоприймачів відповідно до </w:t>
            </w:r>
            <w:proofErr w:type="spellStart"/>
            <w:r w:rsidRPr="001D7372">
              <w:rPr>
                <w:rFonts w:ascii="Times New Roman" w:eastAsia="Times New Roman" w:hAnsi="Times New Roman" w:cs="Times New Roman"/>
                <w:sz w:val="24"/>
                <w:szCs w:val="24"/>
                <w:lang w:val="uk-UA" w:eastAsia="ru-RU"/>
              </w:rPr>
              <w:t>проєктних</w:t>
            </w:r>
            <w:proofErr w:type="spellEnd"/>
            <w:r w:rsidRPr="001D7372">
              <w:rPr>
                <w:rFonts w:ascii="Times New Roman" w:eastAsia="Times New Roman" w:hAnsi="Times New Roman" w:cs="Times New Roman"/>
                <w:sz w:val="24"/>
                <w:szCs w:val="24"/>
                <w:lang w:val="uk-UA" w:eastAsia="ru-RU"/>
              </w:rPr>
              <w:t xml:space="preserve"> рішень електроживлення струмоприймачів, відключення яких потребує застосування програми безпечного відключення електроживлення за зверненням заявників, які бажають отримати статус захищеного споживача.</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4</w:t>
            </w:r>
            <w:r w:rsidR="00246A08">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ab/>
              <w:t>Здійснює проведення перевірки схеми електроживлення струмоприймачів, під час експлуатації яких повинні виконуватись вимоги програми безпечного відключення електроживлення, та складення відповідного акта перевірки.</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5</w:t>
            </w:r>
            <w:r w:rsidR="00246A08">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ab/>
              <w:t>Бере участь у роботі комісій:</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щодо оцінки стану готовності об’єктів електроенергетики до роботи в осінньо-зимовий період;</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з перевірки готовності теплових господарств суб’єктів відносин у сфері теплопостачання до роботи в опалювальний період.</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6</w:t>
            </w:r>
            <w:r w:rsidR="00246A08">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ab/>
              <w:t>Готує пропозиції до висновку щодо:</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xml:space="preserve">- </w:t>
            </w:r>
            <w:proofErr w:type="spellStart"/>
            <w:r w:rsidRPr="001D7372">
              <w:rPr>
                <w:rFonts w:ascii="Times New Roman" w:eastAsia="Times New Roman" w:hAnsi="Times New Roman" w:cs="Times New Roman"/>
                <w:sz w:val="24"/>
                <w:szCs w:val="24"/>
                <w:lang w:val="uk-UA" w:eastAsia="ru-RU"/>
              </w:rPr>
              <w:t>проєктів</w:t>
            </w:r>
            <w:proofErr w:type="spellEnd"/>
            <w:r w:rsidRPr="001D7372">
              <w:rPr>
                <w:rFonts w:ascii="Times New Roman" w:eastAsia="Times New Roman" w:hAnsi="Times New Roman" w:cs="Times New Roman"/>
                <w:sz w:val="24"/>
                <w:szCs w:val="24"/>
                <w:lang w:val="uk-UA" w:eastAsia="ru-RU"/>
              </w:rPr>
              <w:t xml:space="preserve"> планів розвитку операторів систем розподілу;</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 xml:space="preserve">- пріоритетності технічних рішень для розвитку систем розподілу, передбачених </w:t>
            </w:r>
            <w:proofErr w:type="spellStart"/>
            <w:r w:rsidRPr="001D7372">
              <w:rPr>
                <w:rFonts w:ascii="Times New Roman" w:eastAsia="Times New Roman" w:hAnsi="Times New Roman" w:cs="Times New Roman"/>
                <w:sz w:val="24"/>
                <w:szCs w:val="24"/>
                <w:lang w:val="uk-UA" w:eastAsia="ru-RU"/>
              </w:rPr>
              <w:t>проєктами</w:t>
            </w:r>
            <w:proofErr w:type="spellEnd"/>
            <w:r w:rsidRPr="001D7372">
              <w:rPr>
                <w:rFonts w:ascii="Times New Roman" w:eastAsia="Times New Roman" w:hAnsi="Times New Roman" w:cs="Times New Roman"/>
                <w:sz w:val="24"/>
                <w:szCs w:val="24"/>
                <w:lang w:val="uk-UA" w:eastAsia="ru-RU"/>
              </w:rPr>
              <w:t xml:space="preserve"> інвестиційних програм операторів систем розподілу.</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7</w:t>
            </w:r>
            <w:r w:rsidR="00F516C6">
              <w:rPr>
                <w:rFonts w:ascii="Times New Roman" w:eastAsia="Times New Roman" w:hAnsi="Times New Roman" w:cs="Times New Roman"/>
                <w:sz w:val="24"/>
                <w:szCs w:val="24"/>
                <w:lang w:val="uk-UA" w:eastAsia="ru-RU"/>
              </w:rPr>
              <w:t>.</w:t>
            </w:r>
            <w:r w:rsidR="00F516C6">
              <w:rPr>
                <w:rFonts w:ascii="Times New Roman" w:eastAsia="Times New Roman" w:hAnsi="Times New Roman" w:cs="Times New Roman"/>
                <w:sz w:val="24"/>
                <w:szCs w:val="24"/>
                <w:lang w:val="uk-UA" w:eastAsia="ru-RU"/>
              </w:rPr>
              <w:tab/>
              <w:t>Бере</w:t>
            </w:r>
            <w:r w:rsidRPr="001D7372">
              <w:rPr>
                <w:rFonts w:ascii="Times New Roman" w:eastAsia="Times New Roman" w:hAnsi="Times New Roman" w:cs="Times New Roman"/>
                <w:sz w:val="24"/>
                <w:szCs w:val="24"/>
                <w:lang w:val="uk-UA" w:eastAsia="ru-RU"/>
              </w:rPr>
              <w:t xml:space="preserve"> участь у розгляді  в межах компетенції звернень операторів системи розподілу, виробників і споживачів електричної енергії, суб’єктів відносин у сфері теплопостачання та підготовці відповідних роз’яснень (відповідей) з питань технічного стану та організації експлуатації об’єктів електричних мереж, теплових, </w:t>
            </w:r>
            <w:proofErr w:type="spellStart"/>
            <w:r w:rsidRPr="001D7372">
              <w:rPr>
                <w:rFonts w:ascii="Times New Roman" w:eastAsia="Times New Roman" w:hAnsi="Times New Roman" w:cs="Times New Roman"/>
                <w:sz w:val="24"/>
                <w:szCs w:val="24"/>
                <w:lang w:val="uk-UA" w:eastAsia="ru-RU"/>
              </w:rPr>
              <w:t>тепловикористальних</w:t>
            </w:r>
            <w:proofErr w:type="spellEnd"/>
            <w:r w:rsidRPr="001D7372">
              <w:rPr>
                <w:rFonts w:ascii="Times New Roman" w:eastAsia="Times New Roman" w:hAnsi="Times New Roman" w:cs="Times New Roman"/>
                <w:sz w:val="24"/>
                <w:szCs w:val="24"/>
                <w:lang w:val="uk-UA" w:eastAsia="ru-RU"/>
              </w:rPr>
              <w:t xml:space="preserve"> установок та мереж, щодо технічної обґрунтованості вимог технічних умов на приєднання електроустановок до </w:t>
            </w:r>
            <w:r w:rsidR="001A469F">
              <w:rPr>
                <w:rFonts w:ascii="Times New Roman" w:eastAsia="Times New Roman" w:hAnsi="Times New Roman" w:cs="Times New Roman"/>
                <w:sz w:val="24"/>
                <w:szCs w:val="24"/>
                <w:lang w:val="uk-UA" w:eastAsia="ru-RU"/>
              </w:rPr>
              <w:lastRenderedPageBreak/>
              <w:t>електромереж в частині</w:t>
            </w:r>
            <w:r w:rsidRPr="001D7372">
              <w:rPr>
                <w:rFonts w:ascii="Times New Roman" w:eastAsia="Times New Roman" w:hAnsi="Times New Roman" w:cs="Times New Roman"/>
                <w:sz w:val="24"/>
                <w:szCs w:val="24"/>
                <w:lang w:val="uk-UA" w:eastAsia="ru-RU"/>
              </w:rPr>
              <w:t xml:space="preserve"> відповідності їх вимогам нормативно-правових актів і нормативно-технічних документів з питань технічної експлуатації електричних станцій і мереж</w:t>
            </w:r>
            <w:r w:rsidR="00C65980">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 xml:space="preserve"> зокрема при виконанні робіт з </w:t>
            </w:r>
            <w:proofErr w:type="spellStart"/>
            <w:r w:rsidRPr="001D7372">
              <w:rPr>
                <w:rFonts w:ascii="Times New Roman" w:eastAsia="Times New Roman" w:hAnsi="Times New Roman" w:cs="Times New Roman"/>
                <w:sz w:val="24"/>
                <w:szCs w:val="24"/>
                <w:lang w:val="uk-UA" w:eastAsia="ru-RU"/>
              </w:rPr>
              <w:t>проєктування</w:t>
            </w:r>
            <w:proofErr w:type="spellEnd"/>
            <w:r w:rsidRPr="001D7372">
              <w:rPr>
                <w:rFonts w:ascii="Times New Roman" w:eastAsia="Times New Roman" w:hAnsi="Times New Roman" w:cs="Times New Roman"/>
                <w:sz w:val="24"/>
                <w:szCs w:val="24"/>
                <w:lang w:val="uk-UA" w:eastAsia="ru-RU"/>
              </w:rPr>
              <w:t xml:space="preserve"> електроустановок і мереж та щодо відмов у приєднанні електроустановок до електричних мереж, а також з питань здійснення заходів з державного енергетичного нагляду.</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8</w:t>
            </w:r>
            <w:r w:rsidR="009E669B">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ab/>
              <w:t>Розглядає у межах повноважень та в установленому законодавством порядку звернення громадян та юридичних осіб,  у тому числі щодо спірних питань з приєднання електричних установок замовників до електричних мереж за принципом «єдиного вікна».</w:t>
            </w:r>
          </w:p>
          <w:p w:rsidR="001D7372" w:rsidRPr="001D7372"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9</w:t>
            </w:r>
            <w:r w:rsidR="009E669B">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ab/>
              <w:t>Здійснює контроль за усуненням учасниками ринку електричної енергії (крім споживачів), суб’єктами відносин у сфері теплопостачання виявлених порушень законодавства у сферах електроенергетики та теплопостачання, виконання виданих на їх усунення розпорядчих документів, інших санкцій.</w:t>
            </w:r>
          </w:p>
          <w:p w:rsidR="00B15D37" w:rsidRPr="00DD0C47" w:rsidRDefault="001D7372" w:rsidP="001D7372">
            <w:pPr>
              <w:spacing w:after="0" w:line="240" w:lineRule="auto"/>
              <w:ind w:left="207" w:right="132" w:firstLine="283"/>
              <w:jc w:val="both"/>
              <w:rPr>
                <w:rFonts w:ascii="Times New Roman" w:eastAsia="Times New Roman" w:hAnsi="Times New Roman" w:cs="Times New Roman"/>
                <w:sz w:val="24"/>
                <w:szCs w:val="24"/>
                <w:lang w:val="uk-UA" w:eastAsia="ru-RU"/>
              </w:rPr>
            </w:pPr>
            <w:r w:rsidRPr="001D7372">
              <w:rPr>
                <w:rFonts w:ascii="Times New Roman" w:eastAsia="Times New Roman" w:hAnsi="Times New Roman" w:cs="Times New Roman"/>
                <w:sz w:val="24"/>
                <w:szCs w:val="24"/>
                <w:lang w:val="uk-UA" w:eastAsia="ru-RU"/>
              </w:rPr>
              <w:t>10</w:t>
            </w:r>
            <w:r w:rsidR="009E669B">
              <w:rPr>
                <w:rFonts w:ascii="Times New Roman" w:eastAsia="Times New Roman" w:hAnsi="Times New Roman" w:cs="Times New Roman"/>
                <w:sz w:val="24"/>
                <w:szCs w:val="24"/>
                <w:lang w:val="uk-UA" w:eastAsia="ru-RU"/>
              </w:rPr>
              <w:t>.</w:t>
            </w:r>
            <w:r w:rsidRPr="001D7372">
              <w:rPr>
                <w:rFonts w:ascii="Times New Roman" w:eastAsia="Times New Roman" w:hAnsi="Times New Roman" w:cs="Times New Roman"/>
                <w:sz w:val="24"/>
                <w:szCs w:val="24"/>
                <w:lang w:val="uk-UA" w:eastAsia="ru-RU"/>
              </w:rPr>
              <w:t xml:space="preserve"> Здійснює інші функції в межах компетенції відділу, у тому числі проводить моніторинги щодо дотримання операторами системи розподілу вимог нормативно-правових актів і нормативно-технічних документів з питань технічної експлуатації електричних станцій і мереж,  безпеки постачання електричної енергії, виконання інвестиційних програм, тощо, збір, аналіз та підготовка відповідних матеріалів за його результатами.</w:t>
            </w:r>
          </w:p>
        </w:tc>
      </w:tr>
      <w:tr w:rsidR="00B15D37" w:rsidRPr="006A4BBF" w:rsidTr="00F6300B">
        <w:tc>
          <w:tcPr>
            <w:tcW w:w="3470" w:type="dxa"/>
            <w:gridSpan w:val="2"/>
            <w:tcBorders>
              <w:top w:val="single" w:sz="2" w:space="0" w:color="auto"/>
              <w:left w:val="single" w:sz="2" w:space="0" w:color="auto"/>
              <w:bottom w:val="single" w:sz="2" w:space="0" w:color="auto"/>
              <w:right w:val="single" w:sz="2" w:space="0" w:color="auto"/>
            </w:tcBorders>
            <w:hideMark/>
          </w:tcPr>
          <w:p w:rsidR="00B15D37" w:rsidRPr="00DD0C47" w:rsidRDefault="00B15D37" w:rsidP="004F45AD">
            <w:pPr>
              <w:spacing w:before="150" w:after="150" w:line="240" w:lineRule="auto"/>
              <w:ind w:left="14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lastRenderedPageBreak/>
              <w:t>Умови оплати праці</w:t>
            </w:r>
          </w:p>
        </w:tc>
        <w:tc>
          <w:tcPr>
            <w:tcW w:w="5879" w:type="dxa"/>
            <w:tcBorders>
              <w:top w:val="single" w:sz="2" w:space="0" w:color="auto"/>
              <w:left w:val="single" w:sz="2" w:space="0" w:color="auto"/>
              <w:bottom w:val="single" w:sz="2" w:space="0" w:color="auto"/>
              <w:right w:val="single" w:sz="2" w:space="0" w:color="auto"/>
            </w:tcBorders>
            <w:hideMark/>
          </w:tcPr>
          <w:p w:rsidR="004F45AD" w:rsidRPr="00DD0C47" w:rsidRDefault="009C48AC" w:rsidP="004F45AD">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w:t>
            </w:r>
            <w:r w:rsidR="0016792B">
              <w:rPr>
                <w:rFonts w:ascii="Times New Roman" w:eastAsia="Times New Roman" w:hAnsi="Times New Roman" w:cs="Times New Roman"/>
                <w:sz w:val="24"/>
                <w:szCs w:val="24"/>
                <w:lang w:val="uk-UA" w:eastAsia="ru-RU"/>
              </w:rPr>
              <w:t>осадовий оклад – 8 25</w:t>
            </w:r>
            <w:r w:rsidR="001A469F">
              <w:rPr>
                <w:rFonts w:ascii="Times New Roman" w:eastAsia="Times New Roman" w:hAnsi="Times New Roman" w:cs="Times New Roman"/>
                <w:sz w:val="24"/>
                <w:szCs w:val="24"/>
                <w:lang w:val="uk-UA" w:eastAsia="ru-RU"/>
              </w:rPr>
              <w:t>0 грн</w:t>
            </w:r>
            <w:r w:rsidR="004F45AD" w:rsidRPr="00DD0C47">
              <w:rPr>
                <w:rFonts w:ascii="Times New Roman" w:eastAsia="Times New Roman" w:hAnsi="Times New Roman" w:cs="Times New Roman"/>
                <w:sz w:val="24"/>
                <w:szCs w:val="24"/>
                <w:lang w:val="uk-UA" w:eastAsia="ru-RU"/>
              </w:rPr>
              <w:t>;</w:t>
            </w:r>
          </w:p>
          <w:p w:rsidR="00B15D37" w:rsidRPr="00DD0C47" w:rsidRDefault="004F45AD" w:rsidP="004F45AD">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надбавки, доплати та премії (відповідно до                            статті 52 Закону України «Про державну службу» та постанови Кабінету Міністрів України від 18 січня 2017 року № 15 «Питання оплати праці працівників д</w:t>
            </w:r>
            <w:r w:rsidR="00F84BF3" w:rsidRPr="00DD0C47">
              <w:rPr>
                <w:rFonts w:ascii="Times New Roman" w:eastAsia="Times New Roman" w:hAnsi="Times New Roman" w:cs="Times New Roman"/>
                <w:sz w:val="24"/>
                <w:szCs w:val="24"/>
                <w:lang w:val="uk-UA" w:eastAsia="ru-RU"/>
              </w:rPr>
              <w:t>ержавних органів» (зі змінами))</w:t>
            </w:r>
          </w:p>
        </w:tc>
      </w:tr>
      <w:tr w:rsidR="00B15D37" w:rsidRPr="00DD0C47" w:rsidTr="00F6300B">
        <w:tc>
          <w:tcPr>
            <w:tcW w:w="3470" w:type="dxa"/>
            <w:gridSpan w:val="2"/>
            <w:tcBorders>
              <w:top w:val="single" w:sz="2" w:space="0" w:color="auto"/>
              <w:left w:val="single" w:sz="2" w:space="0" w:color="auto"/>
              <w:bottom w:val="single" w:sz="2" w:space="0" w:color="auto"/>
              <w:right w:val="single" w:sz="2" w:space="0" w:color="auto"/>
            </w:tcBorders>
            <w:hideMark/>
          </w:tcPr>
          <w:p w:rsidR="00B15D37" w:rsidRPr="00DD0C47" w:rsidRDefault="00B15D37" w:rsidP="004F45AD">
            <w:pPr>
              <w:spacing w:before="150" w:after="150" w:line="240" w:lineRule="auto"/>
              <w:ind w:left="14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Інформація про строковість чи безстроковість призначення на посаду</w:t>
            </w:r>
          </w:p>
        </w:tc>
        <w:tc>
          <w:tcPr>
            <w:tcW w:w="5879" w:type="dxa"/>
            <w:tcBorders>
              <w:top w:val="single" w:sz="2" w:space="0" w:color="auto"/>
              <w:left w:val="single" w:sz="2" w:space="0" w:color="auto"/>
              <w:bottom w:val="single" w:sz="2" w:space="0" w:color="auto"/>
              <w:right w:val="single" w:sz="2" w:space="0" w:color="auto"/>
            </w:tcBorders>
            <w:vAlign w:val="center"/>
            <w:hideMark/>
          </w:tcPr>
          <w:p w:rsidR="00530734" w:rsidRPr="00DD0C47" w:rsidRDefault="00530734" w:rsidP="00530734">
            <w:pPr>
              <w:spacing w:before="150" w:after="15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Безстроково.</w:t>
            </w:r>
          </w:p>
          <w:p w:rsidR="00B15D37" w:rsidRPr="00DD0C47" w:rsidRDefault="00530734" w:rsidP="001C728C">
            <w:pPr>
              <w:spacing w:before="150" w:after="15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Строк призначення особи, яка досягла 65-річного віку, становить один рік з правом повторного призначення без</w:t>
            </w:r>
            <w:r w:rsidR="00583730">
              <w:rPr>
                <w:rFonts w:ascii="Times New Roman" w:eastAsia="Times New Roman" w:hAnsi="Times New Roman" w:cs="Times New Roman"/>
                <w:sz w:val="24"/>
                <w:szCs w:val="24"/>
                <w:lang w:val="uk-UA" w:eastAsia="ru-RU"/>
              </w:rPr>
              <w:t xml:space="preserve"> </w:t>
            </w:r>
            <w:proofErr w:type="spellStart"/>
            <w:r w:rsidR="00583730">
              <w:rPr>
                <w:rFonts w:ascii="Times New Roman" w:eastAsia="Times New Roman" w:hAnsi="Times New Roman" w:cs="Times New Roman"/>
                <w:sz w:val="24"/>
                <w:szCs w:val="24"/>
                <w:lang w:val="uk-UA" w:eastAsia="ru-RU"/>
              </w:rPr>
              <w:t>обов</w:t>
            </w:r>
            <w:proofErr w:type="spellEnd"/>
            <w:r w:rsidR="00583730">
              <w:rPr>
                <w:rFonts w:ascii="Times New Roman" w:eastAsia="Times New Roman" w:hAnsi="Times New Roman" w:cs="Times New Roman"/>
                <w:sz w:val="24"/>
                <w:szCs w:val="24"/>
                <w:lang w:val="en-US" w:eastAsia="ru-RU"/>
              </w:rPr>
              <w:t>’</w:t>
            </w:r>
            <w:proofErr w:type="spellStart"/>
            <w:r w:rsidRPr="00DD0C47">
              <w:rPr>
                <w:rFonts w:ascii="Times New Roman" w:eastAsia="Times New Roman" w:hAnsi="Times New Roman" w:cs="Times New Roman"/>
                <w:sz w:val="24"/>
                <w:szCs w:val="24"/>
                <w:lang w:val="uk-UA" w:eastAsia="ru-RU"/>
              </w:rPr>
              <w:t>язкового</w:t>
            </w:r>
            <w:proofErr w:type="spellEnd"/>
            <w:r w:rsidRPr="00DD0C47">
              <w:rPr>
                <w:rFonts w:ascii="Times New Roman" w:eastAsia="Times New Roman" w:hAnsi="Times New Roman" w:cs="Times New Roman"/>
                <w:sz w:val="24"/>
                <w:szCs w:val="24"/>
                <w:lang w:val="uk-UA" w:eastAsia="ru-RU"/>
              </w:rPr>
              <w:t xml:space="preserve"> проведення конкурсу щороку.</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4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Перелік інформації, необхідної для участі в конкурсі, та строк   її подання</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Особа, яка бажає взяти участь у конкурсі, подає конкурсній комісії через Єдиний портал вакансій державної служби таку інформацію:</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 xml:space="preserve">1)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w:t>
            </w:r>
            <w:r w:rsidR="002F49D6">
              <w:rPr>
                <w:rFonts w:ascii="Times New Roman" w:eastAsia="Times New Roman" w:hAnsi="Times New Roman" w:cs="Times New Roman"/>
                <w:sz w:val="24"/>
                <w:szCs w:val="24"/>
                <w:lang w:val="uk-UA" w:eastAsia="ru-RU"/>
              </w:rPr>
              <w:t>березня 2016 року № 246 (зі</w:t>
            </w:r>
            <w:r w:rsidRPr="00DD0C47">
              <w:rPr>
                <w:rFonts w:ascii="Times New Roman" w:eastAsia="Times New Roman" w:hAnsi="Times New Roman" w:cs="Times New Roman"/>
                <w:sz w:val="24"/>
                <w:szCs w:val="24"/>
                <w:lang w:val="uk-UA" w:eastAsia="ru-RU"/>
              </w:rPr>
              <w:t xml:space="preserve"> змінами);</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2) резюме за формою згідно з додатком 2</w:t>
            </w:r>
            <w:r w:rsidRPr="00DD0C47">
              <w:rPr>
                <w:rFonts w:ascii="Times New Roman" w:eastAsia="Times New Roman" w:hAnsi="Times New Roman" w:cs="Times New Roman"/>
                <w:sz w:val="24"/>
                <w:szCs w:val="24"/>
                <w:vertAlign w:val="superscript"/>
                <w:lang w:val="uk-UA" w:eastAsia="ru-RU"/>
              </w:rPr>
              <w:t>1</w:t>
            </w:r>
            <w:r w:rsidRPr="00DD0C47">
              <w:rPr>
                <w:rFonts w:ascii="Times New Roman" w:eastAsia="Times New Roman" w:hAnsi="Times New Roman" w:cs="Times New Roman"/>
                <w:sz w:val="24"/>
                <w:szCs w:val="24"/>
                <w:lang w:val="uk-UA" w:eastAsia="ru-RU"/>
              </w:rPr>
              <w:t xml:space="preserve"> до Порядку </w:t>
            </w:r>
            <w:r w:rsidRPr="00DD0C47">
              <w:rPr>
                <w:rFonts w:ascii="Times New Roman" w:eastAsia="Times New Roman" w:hAnsi="Times New Roman" w:cs="Times New Roman"/>
                <w:sz w:val="24"/>
                <w:szCs w:val="24"/>
                <w:lang w:val="uk-UA" w:eastAsia="ru-RU"/>
              </w:rPr>
              <w:lastRenderedPageBreak/>
              <w:t>проведення конкурсу на зайняття посад державної служби, затвердженого постановою Кабінету Міністрів України ві</w:t>
            </w:r>
            <w:r w:rsidR="002F49D6">
              <w:rPr>
                <w:rFonts w:ascii="Times New Roman" w:eastAsia="Times New Roman" w:hAnsi="Times New Roman" w:cs="Times New Roman"/>
                <w:sz w:val="24"/>
                <w:szCs w:val="24"/>
                <w:lang w:val="uk-UA" w:eastAsia="ru-RU"/>
              </w:rPr>
              <w:t>д 25 березня 2016 року № 246 (зі</w:t>
            </w:r>
            <w:r w:rsidRPr="00DD0C47">
              <w:rPr>
                <w:rFonts w:ascii="Times New Roman" w:eastAsia="Times New Roman" w:hAnsi="Times New Roman" w:cs="Times New Roman"/>
                <w:sz w:val="24"/>
                <w:szCs w:val="24"/>
                <w:lang w:val="uk-UA" w:eastAsia="ru-RU"/>
              </w:rPr>
              <w:t xml:space="preserve"> змінами), в якому обов’язково зазначається така інформація:</w:t>
            </w:r>
          </w:p>
          <w:p w:rsidR="001C3886" w:rsidRPr="00DD0C47" w:rsidRDefault="008A2DDE"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прізвище, ім’я, по батькові кандидата;</w:t>
            </w:r>
          </w:p>
          <w:p w:rsidR="001C3886" w:rsidRPr="00DD0C47" w:rsidRDefault="008A2DDE"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реквізити документа, що посвідчує особу та підтверджує громадянство України;</w:t>
            </w:r>
          </w:p>
          <w:p w:rsidR="001C3886" w:rsidRPr="00DD0C47" w:rsidRDefault="008A2DDE"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підтвердження наявності відповідного ступеня вищої освіти;</w:t>
            </w:r>
          </w:p>
          <w:p w:rsidR="001C3886" w:rsidRPr="00DD0C47" w:rsidRDefault="008A2DDE"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підтвердження рівня вільного володіння державною мовою;</w:t>
            </w:r>
          </w:p>
          <w:p w:rsidR="001C3886" w:rsidRPr="00DD0C47" w:rsidRDefault="008A2DDE" w:rsidP="001C3886">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C3886" w:rsidRPr="00DD0C47">
              <w:rPr>
                <w:rFonts w:ascii="Times New Roman" w:eastAsia="Times New Roman" w:hAnsi="Times New Roman" w:cs="Times New Roman"/>
                <w:sz w:val="24"/>
                <w:szCs w:val="24"/>
                <w:lang w:val="uk-UA" w:eastAsia="ru-RU"/>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Подача додатків до заяви не є обов’язковою.</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DD0C47">
              <w:rPr>
                <w:rFonts w:ascii="Times New Roman" w:eastAsia="Times New Roman" w:hAnsi="Times New Roman" w:cs="Times New Roman"/>
                <w:sz w:val="24"/>
                <w:szCs w:val="24"/>
                <w:lang w:val="uk-UA" w:eastAsia="ru-RU"/>
              </w:rPr>
              <w:t>компетентностей</w:t>
            </w:r>
            <w:proofErr w:type="spellEnd"/>
            <w:r w:rsidRPr="00DD0C47">
              <w:rPr>
                <w:rFonts w:ascii="Times New Roman" w:eastAsia="Times New Roman" w:hAnsi="Times New Roman" w:cs="Times New Roman"/>
                <w:sz w:val="24"/>
                <w:szCs w:val="24"/>
                <w:lang w:val="uk-UA" w:eastAsia="ru-RU"/>
              </w:rPr>
              <w:t>, репутації (характеристики, рекомен</w:t>
            </w:r>
            <w:r w:rsidR="00F84BF3" w:rsidRPr="00DD0C47">
              <w:rPr>
                <w:rFonts w:ascii="Times New Roman" w:eastAsia="Times New Roman" w:hAnsi="Times New Roman" w:cs="Times New Roman"/>
                <w:sz w:val="24"/>
                <w:szCs w:val="24"/>
                <w:lang w:val="uk-UA" w:eastAsia="ru-RU"/>
              </w:rPr>
              <w:t>дації, наукові публікації тощо)</w:t>
            </w:r>
            <w:r w:rsidR="004F27D5">
              <w:rPr>
                <w:rFonts w:ascii="Times New Roman" w:eastAsia="Times New Roman" w:hAnsi="Times New Roman" w:cs="Times New Roman"/>
                <w:sz w:val="24"/>
                <w:szCs w:val="24"/>
                <w:lang w:val="uk-UA" w:eastAsia="ru-RU"/>
              </w:rPr>
              <w:t>.</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На електронні документи, що подаються для участі у конкурсі, накладається кваліфікований електронний підпис кандидата.</w:t>
            </w:r>
          </w:p>
          <w:p w:rsidR="001C3886" w:rsidRPr="00DD0C47" w:rsidRDefault="001C3886" w:rsidP="001C3886">
            <w:pPr>
              <w:spacing w:after="0" w:line="240" w:lineRule="auto"/>
              <w:ind w:left="176" w:right="132"/>
              <w:jc w:val="both"/>
              <w:rPr>
                <w:rFonts w:ascii="Times New Roman" w:eastAsia="Times New Roman" w:hAnsi="Times New Roman" w:cs="Times New Roman"/>
                <w:sz w:val="24"/>
                <w:szCs w:val="24"/>
                <w:lang w:val="uk-UA" w:eastAsia="ru-RU"/>
              </w:rPr>
            </w:pPr>
          </w:p>
          <w:p w:rsidR="00836761" w:rsidRDefault="00836761" w:rsidP="00836761">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Інформація приймається до 17 год. 00 хв. </w:t>
            </w:r>
            <w:r>
              <w:rPr>
                <w:rFonts w:ascii="Times New Roman" w:eastAsia="Times New Roman" w:hAnsi="Times New Roman" w:cs="Times New Roman"/>
                <w:sz w:val="24"/>
                <w:szCs w:val="24"/>
                <w:lang w:val="en-US" w:eastAsia="ru-RU"/>
              </w:rPr>
              <w:t>20</w:t>
            </w:r>
            <w:r>
              <w:rPr>
                <w:rFonts w:ascii="Times New Roman" w:eastAsia="Times New Roman" w:hAnsi="Times New Roman" w:cs="Times New Roman"/>
                <w:sz w:val="24"/>
                <w:szCs w:val="24"/>
                <w:lang w:val="uk-UA" w:eastAsia="ru-RU"/>
              </w:rPr>
              <w:t xml:space="preserve"> травня </w:t>
            </w:r>
          </w:p>
          <w:p w:rsidR="001C3886" w:rsidRPr="00DD0C47" w:rsidRDefault="00836761" w:rsidP="00836761">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2021 року включно</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vAlign w:val="center"/>
            <w:hideMark/>
          </w:tcPr>
          <w:p w:rsidR="001C3886" w:rsidRPr="00DD0C47" w:rsidRDefault="004F27D5" w:rsidP="007220BD">
            <w:pPr>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Додаткові </w:t>
            </w:r>
            <w:r w:rsidR="001C3886" w:rsidRPr="00DD0C47">
              <w:rPr>
                <w:rFonts w:ascii="Times New Roman" w:eastAsia="Times New Roman" w:hAnsi="Times New Roman" w:cs="Times New Roman"/>
                <w:sz w:val="24"/>
                <w:szCs w:val="24"/>
                <w:lang w:val="uk-UA" w:eastAsia="ru-RU"/>
              </w:rPr>
              <w:t>(необов’язкові) документи</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9C48AC" w:rsidP="003E695F">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w:t>
            </w:r>
            <w:r w:rsidR="001C3886" w:rsidRPr="00DD0C47">
              <w:rPr>
                <w:rFonts w:ascii="Times New Roman" w:eastAsia="Times New Roman" w:hAnsi="Times New Roman" w:cs="Times New Roman"/>
                <w:sz w:val="24"/>
                <w:szCs w:val="24"/>
                <w:lang w:val="uk-UA" w:eastAsia="ru-RU"/>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vAlign w:val="center"/>
            <w:hideMark/>
          </w:tcPr>
          <w:p w:rsidR="00F345C9" w:rsidRPr="00DD0C47" w:rsidRDefault="00F345C9" w:rsidP="007A01A9">
            <w:pPr>
              <w:spacing w:after="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 xml:space="preserve">Дата і час початку проведення тестування кандидатів. </w:t>
            </w:r>
          </w:p>
          <w:p w:rsidR="00F345C9" w:rsidRPr="00DD0C47" w:rsidRDefault="00F345C9" w:rsidP="007A01A9">
            <w:pPr>
              <w:spacing w:after="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Місце або спосіб проведення тестування.</w:t>
            </w:r>
          </w:p>
          <w:p w:rsidR="00F345C9" w:rsidRPr="00DD0C47" w:rsidRDefault="00F345C9" w:rsidP="007A01A9">
            <w:pPr>
              <w:spacing w:after="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Місце або спосіб проведення співбесіди (із зазначенням електронної платформи для комунікації дистанційно)</w:t>
            </w:r>
            <w:r w:rsidR="00A83378">
              <w:rPr>
                <w:rFonts w:ascii="Times New Roman" w:eastAsia="Times New Roman" w:hAnsi="Times New Roman" w:cs="Times New Roman"/>
                <w:sz w:val="24"/>
                <w:szCs w:val="24"/>
                <w:lang w:val="uk-UA" w:eastAsia="ru-RU"/>
              </w:rPr>
              <w:t>.</w:t>
            </w:r>
          </w:p>
          <w:p w:rsidR="001C3886" w:rsidRPr="00DD0C47" w:rsidRDefault="00F345C9" w:rsidP="007A01A9">
            <w:pPr>
              <w:spacing w:after="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Місце або спосіб проведення сп</w:t>
            </w:r>
            <w:r w:rsidR="00D90C0D">
              <w:rPr>
                <w:rFonts w:ascii="Times New Roman" w:eastAsia="Times New Roman" w:hAnsi="Times New Roman" w:cs="Times New Roman"/>
                <w:sz w:val="24"/>
                <w:szCs w:val="24"/>
                <w:lang w:val="uk-UA" w:eastAsia="ru-RU"/>
              </w:rPr>
              <w:t>івбесіди з метою визначення суб</w:t>
            </w:r>
            <w:r w:rsidR="00D90C0D">
              <w:rPr>
                <w:rFonts w:ascii="Times New Roman" w:eastAsia="Times New Roman" w:hAnsi="Times New Roman" w:cs="Times New Roman"/>
                <w:sz w:val="24"/>
                <w:szCs w:val="24"/>
                <w:lang w:val="en-US" w:eastAsia="ru-RU"/>
              </w:rPr>
              <w:t>’</w:t>
            </w:r>
            <w:r w:rsidRPr="00DD0C47">
              <w:rPr>
                <w:rFonts w:ascii="Times New Roman" w:eastAsia="Times New Roman" w:hAnsi="Times New Roman" w:cs="Times New Roman"/>
                <w:sz w:val="24"/>
                <w:szCs w:val="24"/>
                <w:lang w:val="uk-UA" w:eastAsia="ru-RU"/>
              </w:rPr>
              <w:t>єктом призначення або керівн</w:t>
            </w:r>
            <w:r w:rsidR="003B2FA1">
              <w:rPr>
                <w:rFonts w:ascii="Times New Roman" w:eastAsia="Times New Roman" w:hAnsi="Times New Roman" w:cs="Times New Roman"/>
                <w:sz w:val="24"/>
                <w:szCs w:val="24"/>
                <w:lang w:val="uk-UA" w:eastAsia="ru-RU"/>
              </w:rPr>
              <w:t xml:space="preserve">иком державної служби </w:t>
            </w:r>
            <w:r w:rsidR="003B2FA1">
              <w:rPr>
                <w:rFonts w:ascii="Times New Roman" w:eastAsia="Times New Roman" w:hAnsi="Times New Roman" w:cs="Times New Roman"/>
                <w:sz w:val="24"/>
                <w:szCs w:val="24"/>
                <w:lang w:val="uk-UA" w:eastAsia="ru-RU"/>
              </w:rPr>
              <w:lastRenderedPageBreak/>
              <w:t>переможця</w:t>
            </w:r>
            <w:r w:rsidR="003B2FA1">
              <w:rPr>
                <w:rFonts w:ascii="Times New Roman" w:eastAsia="Times New Roman" w:hAnsi="Times New Roman" w:cs="Times New Roman"/>
                <w:sz w:val="24"/>
                <w:szCs w:val="24"/>
                <w:lang w:val="en-US" w:eastAsia="ru-RU"/>
              </w:rPr>
              <w:t> </w:t>
            </w:r>
            <w:r w:rsidRPr="00DD0C47">
              <w:rPr>
                <w:rFonts w:ascii="Times New Roman" w:eastAsia="Times New Roman" w:hAnsi="Times New Roman" w:cs="Times New Roman"/>
                <w:sz w:val="24"/>
                <w:szCs w:val="24"/>
                <w:lang w:val="uk-UA" w:eastAsia="ru-RU"/>
              </w:rPr>
              <w:t>(переможців) конкурсу (із зазначенням електронної платформи для комунікації дистанційно)</w:t>
            </w:r>
            <w:r w:rsidR="00A83378">
              <w:rPr>
                <w:rFonts w:ascii="Times New Roman" w:eastAsia="Times New Roman" w:hAnsi="Times New Roman" w:cs="Times New Roman"/>
                <w:sz w:val="24"/>
                <w:szCs w:val="24"/>
                <w:lang w:val="uk-UA" w:eastAsia="ru-RU"/>
              </w:rPr>
              <w:t>.</w:t>
            </w:r>
          </w:p>
        </w:tc>
        <w:tc>
          <w:tcPr>
            <w:tcW w:w="5879" w:type="dxa"/>
            <w:tcBorders>
              <w:top w:val="single" w:sz="2" w:space="0" w:color="auto"/>
              <w:left w:val="single" w:sz="2" w:space="0" w:color="auto"/>
              <w:bottom w:val="single" w:sz="2" w:space="0" w:color="auto"/>
              <w:right w:val="single" w:sz="2" w:space="0" w:color="auto"/>
            </w:tcBorders>
            <w:vAlign w:val="center"/>
          </w:tcPr>
          <w:p w:rsidR="006A4BBF" w:rsidRPr="00F01A67" w:rsidRDefault="003C11EF" w:rsidP="006A4BBF">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25 травня 2021 року о 10 год. 00 хв. –</w:t>
            </w:r>
            <w:r w:rsidR="006A4BBF" w:rsidRPr="0042248F">
              <w:rPr>
                <w:rFonts w:ascii="Times New Roman" w:eastAsia="Times New Roman" w:hAnsi="Times New Roman" w:cs="Times New Roman"/>
                <w:sz w:val="24"/>
                <w:szCs w:val="24"/>
                <w:lang w:val="uk-UA" w:eastAsia="ru-RU"/>
              </w:rPr>
              <w:t xml:space="preserve"> 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4BBF" w:rsidRPr="00F01A67" w:rsidRDefault="006A4BBF" w:rsidP="006A4BBF">
            <w:pPr>
              <w:spacing w:after="0" w:line="240" w:lineRule="auto"/>
              <w:ind w:left="176" w:right="132"/>
              <w:jc w:val="both"/>
              <w:rPr>
                <w:rFonts w:ascii="Times New Roman" w:eastAsia="Times New Roman" w:hAnsi="Times New Roman" w:cs="Times New Roman"/>
                <w:sz w:val="24"/>
                <w:szCs w:val="24"/>
                <w:lang w:val="uk-UA" w:eastAsia="ru-RU"/>
              </w:rPr>
            </w:pPr>
          </w:p>
          <w:p w:rsidR="001C3886" w:rsidRPr="00DD0C47" w:rsidRDefault="00B2330D" w:rsidP="006A4BBF">
            <w:pPr>
              <w:spacing w:after="0" w:line="240" w:lineRule="auto"/>
              <w:ind w:left="176" w:right="13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Співбесіда проводиться </w:t>
            </w:r>
            <w:r w:rsidR="006A4BBF" w:rsidRPr="00F01A67">
              <w:rPr>
                <w:rFonts w:ascii="Times New Roman" w:eastAsia="Times New Roman" w:hAnsi="Times New Roman" w:cs="Times New Roman"/>
                <w:sz w:val="24"/>
                <w:szCs w:val="24"/>
                <w:lang w:val="uk-UA" w:eastAsia="ru-RU"/>
              </w:rPr>
              <w:t xml:space="preserve">дистанційно з використанням програмного забезпечення </w:t>
            </w:r>
            <w:proofErr w:type="spellStart"/>
            <w:r w:rsidR="006A4BBF" w:rsidRPr="00F01A67">
              <w:rPr>
                <w:rFonts w:ascii="Times New Roman" w:eastAsia="Times New Roman" w:hAnsi="Times New Roman" w:cs="Times New Roman"/>
                <w:sz w:val="24"/>
                <w:szCs w:val="24"/>
                <w:lang w:val="uk-UA" w:eastAsia="ru-RU"/>
              </w:rPr>
              <w:t>Webex</w:t>
            </w:r>
            <w:proofErr w:type="spellEnd"/>
          </w:p>
        </w:tc>
      </w:tr>
      <w:tr w:rsidR="001C3886" w:rsidRPr="006A4BBF" w:rsidTr="00F6300B">
        <w:tc>
          <w:tcPr>
            <w:tcW w:w="3470" w:type="dxa"/>
            <w:gridSpan w:val="2"/>
            <w:tcBorders>
              <w:top w:val="single" w:sz="2" w:space="0" w:color="auto"/>
              <w:left w:val="single" w:sz="2" w:space="0" w:color="auto"/>
              <w:bottom w:val="single" w:sz="2" w:space="0" w:color="auto"/>
              <w:right w:val="single" w:sz="2" w:space="0" w:color="auto"/>
            </w:tcBorders>
            <w:hideMark/>
          </w:tcPr>
          <w:p w:rsidR="001C3886" w:rsidRPr="00DD0C47" w:rsidRDefault="001C3886" w:rsidP="007A01A9">
            <w:pPr>
              <w:spacing w:before="150" w:after="150" w:line="240" w:lineRule="auto"/>
              <w:ind w:left="142" w:right="63"/>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1B641A" w:rsidP="001C3886">
            <w:pPr>
              <w:spacing w:after="0" w:line="240" w:lineRule="auto"/>
              <w:ind w:left="176" w:right="13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Волосянський Юрій Миколайович</w:t>
            </w:r>
            <w:r w:rsidR="00E7120D">
              <w:rPr>
                <w:rFonts w:ascii="Times New Roman" w:eastAsia="Times New Roman" w:hAnsi="Times New Roman" w:cs="Times New Roman"/>
                <w:sz w:val="24"/>
                <w:szCs w:val="24"/>
                <w:lang w:val="uk-UA" w:eastAsia="ru-RU"/>
              </w:rPr>
              <w:t>;</w:t>
            </w:r>
          </w:p>
          <w:p w:rsidR="005637BA" w:rsidRPr="00DD0C47" w:rsidRDefault="005637BA" w:rsidP="001C3886">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Хоменко Тетяна Олександрівна</w:t>
            </w:r>
            <w:r w:rsidR="00E7120D">
              <w:rPr>
                <w:rFonts w:ascii="Times New Roman" w:eastAsia="Times New Roman" w:hAnsi="Times New Roman" w:cs="Times New Roman"/>
                <w:sz w:val="24"/>
                <w:szCs w:val="24"/>
                <w:lang w:val="uk-UA" w:eastAsia="ru-RU"/>
              </w:rPr>
              <w:t>;</w:t>
            </w:r>
          </w:p>
          <w:p w:rsidR="001C3886" w:rsidRPr="00DD0C47" w:rsidRDefault="001C3886" w:rsidP="001C3886">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(044) 204-79-19</w:t>
            </w:r>
            <w:r w:rsidR="00E7120D">
              <w:rPr>
                <w:rFonts w:ascii="Times New Roman" w:eastAsia="Times New Roman" w:hAnsi="Times New Roman" w:cs="Times New Roman"/>
                <w:sz w:val="24"/>
                <w:szCs w:val="24"/>
                <w:lang w:val="uk-UA" w:eastAsia="ru-RU"/>
              </w:rPr>
              <w:t>;</w:t>
            </w:r>
          </w:p>
          <w:p w:rsidR="001C3886" w:rsidRPr="00DD0C47" w:rsidRDefault="001C3886" w:rsidP="001C3886">
            <w:pPr>
              <w:spacing w:after="0" w:line="240" w:lineRule="auto"/>
              <w:ind w:left="176" w:right="132"/>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en-US" w:eastAsia="ru-RU"/>
              </w:rPr>
              <w:t>k</w:t>
            </w:r>
            <w:r w:rsidRPr="00DD0C47">
              <w:rPr>
                <w:rFonts w:ascii="Times New Roman" w:eastAsia="Times New Roman" w:hAnsi="Times New Roman" w:cs="Times New Roman"/>
                <w:sz w:val="24"/>
                <w:szCs w:val="24"/>
                <w:lang w:val="uk-UA" w:eastAsia="ru-RU"/>
              </w:rPr>
              <w:t>onkurs_sies@sies.gov.ua</w:t>
            </w:r>
          </w:p>
        </w:tc>
      </w:tr>
      <w:tr w:rsidR="001C3886" w:rsidRPr="00DD0C47" w:rsidTr="00F6300B">
        <w:tc>
          <w:tcPr>
            <w:tcW w:w="9349" w:type="dxa"/>
            <w:gridSpan w:val="3"/>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Кваліфікаційні вимоги</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1.</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Освіта</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9C48AC" w:rsidP="00CF086E">
            <w:pPr>
              <w:spacing w:before="150" w:after="15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Ступінь вищої освіти не нижче бакалавра, молодшого бакалавра</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2.</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Досвід роботи</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9C48AC" w:rsidP="00CF086E">
            <w:pPr>
              <w:spacing w:before="150" w:after="15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Не потребує</w:t>
            </w:r>
          </w:p>
        </w:tc>
      </w:tr>
      <w:tr w:rsidR="001C3886" w:rsidRPr="00DD0C47" w:rsidTr="00F6300B">
        <w:trPr>
          <w:trHeight w:val="690"/>
        </w:trPr>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3.</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Володіння державною мовою</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9C48AC" w:rsidP="00CF086E">
            <w:pPr>
              <w:spacing w:before="150" w:after="15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Вільне володінн</w:t>
            </w:r>
            <w:r w:rsidR="00F84BF3" w:rsidRPr="00DD0C47">
              <w:rPr>
                <w:rFonts w:ascii="Times New Roman" w:eastAsia="Times New Roman" w:hAnsi="Times New Roman" w:cs="Times New Roman"/>
                <w:sz w:val="24"/>
                <w:szCs w:val="24"/>
                <w:lang w:val="uk-UA" w:eastAsia="ru-RU"/>
              </w:rPr>
              <w:t>я державною мовою</w:t>
            </w:r>
          </w:p>
        </w:tc>
      </w:tr>
      <w:tr w:rsidR="001C3886" w:rsidRPr="00DD0C47" w:rsidTr="00F6300B">
        <w:trPr>
          <w:trHeight w:val="690"/>
        </w:trPr>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4.</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Володіння іноземною мовою</w:t>
            </w:r>
          </w:p>
        </w:tc>
        <w:tc>
          <w:tcPr>
            <w:tcW w:w="5879" w:type="dxa"/>
            <w:tcBorders>
              <w:top w:val="single" w:sz="2" w:space="0" w:color="auto"/>
              <w:left w:val="single" w:sz="2" w:space="0" w:color="auto"/>
              <w:bottom w:val="single" w:sz="2" w:space="0" w:color="auto"/>
              <w:right w:val="single" w:sz="2" w:space="0" w:color="auto"/>
            </w:tcBorders>
            <w:vAlign w:val="center"/>
            <w:hideMark/>
          </w:tcPr>
          <w:p w:rsidR="001C3886" w:rsidRPr="00DD0C47" w:rsidRDefault="0034320A" w:rsidP="00CF086E">
            <w:pPr>
              <w:spacing w:after="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Не потребує</w:t>
            </w:r>
          </w:p>
        </w:tc>
      </w:tr>
      <w:tr w:rsidR="001C3886" w:rsidRPr="00DD0C47" w:rsidTr="00F6300B">
        <w:tc>
          <w:tcPr>
            <w:tcW w:w="9349" w:type="dxa"/>
            <w:gridSpan w:val="3"/>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Вимоги до компетентності</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Вимога</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Компоненти вимоги</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1.</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F86951" w:rsidP="00F86951">
            <w:pPr>
              <w:spacing w:before="150" w:after="150" w:line="240" w:lineRule="auto"/>
              <w:ind w:left="154" w:right="20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Ефективність аналізу та висновків</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AE052F" w:rsidP="00F86951">
            <w:pPr>
              <w:spacing w:before="150" w:after="150" w:line="240" w:lineRule="auto"/>
              <w:ind w:left="207" w:right="132"/>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w:t>
            </w:r>
            <w:r w:rsidR="00F86951" w:rsidRPr="00DD0C47">
              <w:rPr>
                <w:rFonts w:ascii="Times New Roman" w:hAnsi="Times New Roman" w:cs="Times New Roman"/>
                <w:sz w:val="24"/>
                <w:szCs w:val="24"/>
                <w:lang w:val="uk-UA"/>
              </w:rPr>
              <w:t>датність встановлювати логічні взаємозв’язки та робити коректні висновки</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F86951"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2.</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F86951" w:rsidP="00F86951">
            <w:pPr>
              <w:spacing w:before="150" w:after="150" w:line="240" w:lineRule="auto"/>
              <w:ind w:left="154" w:right="204"/>
              <w:rPr>
                <w:rFonts w:ascii="Times New Roman" w:eastAsia="Times New Roman" w:hAnsi="Times New Roman" w:cs="Times New Roman"/>
                <w:sz w:val="24"/>
                <w:szCs w:val="24"/>
                <w:lang w:val="uk-UA" w:eastAsia="ru-RU"/>
              </w:rPr>
            </w:pPr>
            <w:r w:rsidRPr="00DD0C47">
              <w:rPr>
                <w:rFonts w:ascii="Times New Roman" w:hAnsi="Times New Roman" w:cs="Times New Roman"/>
                <w:sz w:val="24"/>
                <w:szCs w:val="24"/>
                <w:lang w:val="uk-UA"/>
              </w:rPr>
              <w:t>Комунікація та взаємодія</w:t>
            </w:r>
          </w:p>
        </w:tc>
        <w:tc>
          <w:tcPr>
            <w:tcW w:w="5879" w:type="dxa"/>
            <w:tcBorders>
              <w:top w:val="single" w:sz="2" w:space="0" w:color="auto"/>
              <w:left w:val="single" w:sz="2" w:space="0" w:color="auto"/>
              <w:bottom w:val="single" w:sz="2" w:space="0" w:color="auto"/>
              <w:right w:val="single" w:sz="2" w:space="0" w:color="auto"/>
            </w:tcBorders>
            <w:hideMark/>
          </w:tcPr>
          <w:p w:rsidR="00F86951" w:rsidRPr="00DD0C47" w:rsidRDefault="00AE052F" w:rsidP="00F86951">
            <w:pPr>
              <w:spacing w:after="0" w:line="240" w:lineRule="auto"/>
              <w:ind w:left="210" w:right="13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F86951" w:rsidRPr="00DD0C47">
              <w:rPr>
                <w:rFonts w:ascii="Times New Roman" w:eastAsia="Times New Roman" w:hAnsi="Times New Roman" w:cs="Times New Roman"/>
                <w:sz w:val="24"/>
                <w:szCs w:val="24"/>
                <w:lang w:val="uk-UA" w:eastAsia="ru-RU"/>
              </w:rPr>
              <w:t xml:space="preserve">міння слухати та сприймати думки; </w:t>
            </w:r>
          </w:p>
          <w:p w:rsidR="00F86951" w:rsidRPr="00DD0C47" w:rsidRDefault="00A71301" w:rsidP="00F86951">
            <w:pPr>
              <w:spacing w:after="0" w:line="240" w:lineRule="auto"/>
              <w:ind w:left="210" w:right="130"/>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w:t>
            </w:r>
            <w:r w:rsidR="00F86951" w:rsidRPr="00DD0C47">
              <w:rPr>
                <w:rFonts w:ascii="Times New Roman" w:eastAsia="Times New Roman" w:hAnsi="Times New Roman" w:cs="Times New Roman"/>
                <w:sz w:val="24"/>
                <w:szCs w:val="24"/>
                <w:lang w:val="uk-UA" w:eastAsia="ru-RU"/>
              </w:rPr>
              <w:t xml:space="preserve">датність ефективно взаємодіяти, дослухатися, сприймати та викладати думки, чітко висловлюватися (усно та письмово); </w:t>
            </w:r>
          </w:p>
          <w:p w:rsidR="001C3886" w:rsidRPr="00DD0C47" w:rsidRDefault="00A71301" w:rsidP="00F86951">
            <w:pPr>
              <w:spacing w:after="0" w:line="240" w:lineRule="auto"/>
              <w:ind w:left="210" w:right="130"/>
              <w:jc w:val="both"/>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w:t>
            </w:r>
            <w:r w:rsidR="00F86951" w:rsidRPr="00DD0C47">
              <w:rPr>
                <w:rFonts w:ascii="Times New Roman" w:eastAsia="Times New Roman" w:hAnsi="Times New Roman" w:cs="Times New Roman"/>
                <w:sz w:val="24"/>
                <w:szCs w:val="24"/>
                <w:lang w:val="uk-UA" w:eastAsia="ru-RU"/>
              </w:rPr>
              <w:t>датність переконувати інших за допомогою аргументів та послідовної комунікації</w:t>
            </w:r>
          </w:p>
        </w:tc>
      </w:tr>
      <w:tr w:rsidR="00F86951" w:rsidRPr="00DD0C47" w:rsidTr="00F6300B">
        <w:tc>
          <w:tcPr>
            <w:tcW w:w="555" w:type="dxa"/>
            <w:tcBorders>
              <w:top w:val="single" w:sz="2" w:space="0" w:color="auto"/>
              <w:left w:val="single" w:sz="2" w:space="0" w:color="auto"/>
              <w:bottom w:val="single" w:sz="2" w:space="0" w:color="auto"/>
              <w:right w:val="single" w:sz="2" w:space="0" w:color="auto"/>
            </w:tcBorders>
          </w:tcPr>
          <w:p w:rsidR="00F86951" w:rsidRPr="00DD0C47" w:rsidRDefault="00F86951"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3.</w:t>
            </w:r>
          </w:p>
        </w:tc>
        <w:tc>
          <w:tcPr>
            <w:tcW w:w="2915" w:type="dxa"/>
            <w:tcBorders>
              <w:top w:val="single" w:sz="2" w:space="0" w:color="auto"/>
              <w:left w:val="single" w:sz="2" w:space="0" w:color="auto"/>
              <w:bottom w:val="single" w:sz="2" w:space="0" w:color="auto"/>
              <w:right w:val="single" w:sz="2" w:space="0" w:color="auto"/>
            </w:tcBorders>
          </w:tcPr>
          <w:p w:rsidR="00F86951" w:rsidRPr="00DD0C47" w:rsidRDefault="00F86951" w:rsidP="00F86951">
            <w:pPr>
              <w:spacing w:before="150" w:after="150" w:line="240" w:lineRule="auto"/>
              <w:ind w:left="154" w:right="204"/>
              <w:rPr>
                <w:rFonts w:ascii="Times New Roman" w:eastAsia="Times New Roman" w:hAnsi="Times New Roman" w:cs="Times New Roman"/>
                <w:sz w:val="24"/>
                <w:szCs w:val="24"/>
                <w:lang w:val="uk-UA" w:eastAsia="ru-RU"/>
              </w:rPr>
            </w:pPr>
            <w:proofErr w:type="spellStart"/>
            <w:r w:rsidRPr="00DD0C47">
              <w:rPr>
                <w:rFonts w:ascii="Times New Roman" w:eastAsia="Times New Roman" w:hAnsi="Times New Roman" w:cs="Times New Roman"/>
                <w:sz w:val="24"/>
                <w:szCs w:val="24"/>
                <w:lang w:val="uk-UA" w:eastAsia="ru-RU"/>
              </w:rPr>
              <w:t>Стресостійкість</w:t>
            </w:r>
            <w:proofErr w:type="spellEnd"/>
          </w:p>
        </w:tc>
        <w:tc>
          <w:tcPr>
            <w:tcW w:w="5879" w:type="dxa"/>
            <w:tcBorders>
              <w:top w:val="single" w:sz="2" w:space="0" w:color="auto"/>
              <w:left w:val="single" w:sz="2" w:space="0" w:color="auto"/>
              <w:bottom w:val="single" w:sz="2" w:space="0" w:color="auto"/>
              <w:right w:val="single" w:sz="2" w:space="0" w:color="auto"/>
            </w:tcBorders>
          </w:tcPr>
          <w:p w:rsidR="00F86951" w:rsidRPr="00DD0C47" w:rsidRDefault="00AE052F" w:rsidP="00F86951">
            <w:pPr>
              <w:spacing w:after="0" w:line="240" w:lineRule="auto"/>
              <w:ind w:left="207" w:right="132"/>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F86951" w:rsidRPr="00DD0C47">
              <w:rPr>
                <w:rFonts w:ascii="Times New Roman" w:hAnsi="Times New Roman" w:cs="Times New Roman"/>
                <w:sz w:val="24"/>
                <w:szCs w:val="24"/>
                <w:lang w:val="uk-UA"/>
              </w:rPr>
              <w:t xml:space="preserve">міння управляти своїми емоціями; </w:t>
            </w:r>
          </w:p>
          <w:p w:rsidR="00F86951" w:rsidRPr="00DD0C47" w:rsidRDefault="00A71301" w:rsidP="00A71301">
            <w:pPr>
              <w:spacing w:after="0" w:line="240" w:lineRule="auto"/>
              <w:ind w:left="207" w:right="132"/>
              <w:jc w:val="both"/>
              <w:rPr>
                <w:rFonts w:ascii="Times New Roman" w:eastAsia="Times New Roman" w:hAnsi="Times New Roman" w:cs="Times New Roman"/>
                <w:sz w:val="24"/>
                <w:szCs w:val="24"/>
                <w:lang w:val="uk-UA" w:eastAsia="ru-RU"/>
              </w:rPr>
            </w:pPr>
            <w:r w:rsidRPr="00DD0C47">
              <w:rPr>
                <w:rFonts w:ascii="Times New Roman" w:hAnsi="Times New Roman" w:cs="Times New Roman"/>
                <w:sz w:val="24"/>
                <w:szCs w:val="24"/>
                <w:lang w:val="uk-UA"/>
              </w:rPr>
              <w:t>з</w:t>
            </w:r>
            <w:r w:rsidR="00F86951" w:rsidRPr="00DD0C47">
              <w:rPr>
                <w:rFonts w:ascii="Times New Roman" w:hAnsi="Times New Roman" w:cs="Times New Roman"/>
                <w:sz w:val="24"/>
                <w:szCs w:val="24"/>
                <w:lang w:val="uk-UA"/>
              </w:rPr>
              <w:t xml:space="preserve">датність до самоконтролю, до конструктивного ставлення до </w:t>
            </w:r>
            <w:proofErr w:type="spellStart"/>
            <w:r w:rsidR="00F86951" w:rsidRPr="00DD0C47">
              <w:rPr>
                <w:rFonts w:ascii="Times New Roman" w:hAnsi="Times New Roman" w:cs="Times New Roman"/>
                <w:sz w:val="24"/>
                <w:szCs w:val="24"/>
                <w:lang w:val="uk-UA"/>
              </w:rPr>
              <w:t>зворотнього</w:t>
            </w:r>
            <w:proofErr w:type="spellEnd"/>
            <w:r w:rsidR="00F86951" w:rsidRPr="00DD0C47">
              <w:rPr>
                <w:rFonts w:ascii="Times New Roman" w:hAnsi="Times New Roman" w:cs="Times New Roman"/>
                <w:sz w:val="24"/>
                <w:szCs w:val="24"/>
                <w:lang w:val="uk-UA"/>
              </w:rPr>
              <w:t xml:space="preserve"> зв’язку, зокрема критики; </w:t>
            </w:r>
            <w:r w:rsidRPr="00DD0C47">
              <w:rPr>
                <w:rFonts w:ascii="Times New Roman" w:hAnsi="Times New Roman" w:cs="Times New Roman"/>
                <w:sz w:val="24"/>
                <w:szCs w:val="24"/>
                <w:lang w:val="uk-UA"/>
              </w:rPr>
              <w:t>о</w:t>
            </w:r>
            <w:r w:rsidR="00F86951" w:rsidRPr="00DD0C47">
              <w:rPr>
                <w:rFonts w:ascii="Times New Roman" w:hAnsi="Times New Roman" w:cs="Times New Roman"/>
                <w:sz w:val="24"/>
                <w:szCs w:val="24"/>
                <w:lang w:val="uk-UA"/>
              </w:rPr>
              <w:t>птимізм</w:t>
            </w:r>
          </w:p>
        </w:tc>
      </w:tr>
      <w:tr w:rsidR="00F86951" w:rsidRPr="00DD0C47" w:rsidTr="00F6300B">
        <w:tc>
          <w:tcPr>
            <w:tcW w:w="555" w:type="dxa"/>
            <w:tcBorders>
              <w:top w:val="single" w:sz="2" w:space="0" w:color="auto"/>
              <w:left w:val="single" w:sz="2" w:space="0" w:color="auto"/>
              <w:bottom w:val="single" w:sz="2" w:space="0" w:color="auto"/>
              <w:right w:val="single" w:sz="2" w:space="0" w:color="auto"/>
            </w:tcBorders>
          </w:tcPr>
          <w:p w:rsidR="00F86951" w:rsidRPr="00DD0C47" w:rsidRDefault="00F86951"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4.</w:t>
            </w:r>
          </w:p>
        </w:tc>
        <w:tc>
          <w:tcPr>
            <w:tcW w:w="2915" w:type="dxa"/>
            <w:tcBorders>
              <w:top w:val="single" w:sz="2" w:space="0" w:color="auto"/>
              <w:left w:val="single" w:sz="2" w:space="0" w:color="auto"/>
              <w:bottom w:val="single" w:sz="2" w:space="0" w:color="auto"/>
              <w:right w:val="single" w:sz="2" w:space="0" w:color="auto"/>
            </w:tcBorders>
          </w:tcPr>
          <w:p w:rsidR="00F86951" w:rsidRPr="00DD0C47" w:rsidRDefault="00A71301" w:rsidP="00F86951">
            <w:pPr>
              <w:spacing w:before="150" w:after="150" w:line="240" w:lineRule="auto"/>
              <w:ind w:left="154" w:right="20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Вербальне мислення</w:t>
            </w:r>
          </w:p>
        </w:tc>
        <w:tc>
          <w:tcPr>
            <w:tcW w:w="5879" w:type="dxa"/>
            <w:tcBorders>
              <w:top w:val="single" w:sz="2" w:space="0" w:color="auto"/>
              <w:left w:val="single" w:sz="2" w:space="0" w:color="auto"/>
              <w:bottom w:val="single" w:sz="2" w:space="0" w:color="auto"/>
              <w:right w:val="single" w:sz="2" w:space="0" w:color="auto"/>
            </w:tcBorders>
          </w:tcPr>
          <w:p w:rsidR="00F86951" w:rsidRPr="00DD0C47" w:rsidRDefault="00AE052F" w:rsidP="00A71301">
            <w:pPr>
              <w:spacing w:before="150" w:after="150" w:line="240" w:lineRule="auto"/>
              <w:ind w:left="2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00A71301" w:rsidRPr="00DD0C47">
              <w:rPr>
                <w:rFonts w:ascii="Times New Roman" w:eastAsia="Times New Roman" w:hAnsi="Times New Roman" w:cs="Times New Roman"/>
                <w:sz w:val="24"/>
                <w:szCs w:val="24"/>
                <w:lang w:val="uk-UA" w:eastAsia="ru-RU"/>
              </w:rPr>
              <w:t>датність розуміти та працювати з текстовою інформацією</w:t>
            </w:r>
          </w:p>
        </w:tc>
      </w:tr>
      <w:tr w:rsidR="001C3886" w:rsidRPr="00DD0C47" w:rsidTr="00F6300B">
        <w:tc>
          <w:tcPr>
            <w:tcW w:w="9349" w:type="dxa"/>
            <w:gridSpan w:val="3"/>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Професійні знання</w:t>
            </w:r>
          </w:p>
        </w:tc>
      </w:tr>
      <w:tr w:rsidR="001C3886" w:rsidRPr="00DD0C47" w:rsidTr="00F6300B">
        <w:tc>
          <w:tcPr>
            <w:tcW w:w="3470" w:type="dxa"/>
            <w:gridSpan w:val="2"/>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Вимога</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Компоненти вимоги</w:t>
            </w:r>
          </w:p>
        </w:tc>
      </w:tr>
      <w:tr w:rsidR="001C3886" w:rsidRPr="00DD0C47"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jc w:val="center"/>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1.</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1C3886" w:rsidP="001C3886">
            <w:pPr>
              <w:spacing w:before="150" w:after="15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Знання законодавства</w:t>
            </w:r>
          </w:p>
        </w:tc>
        <w:tc>
          <w:tcPr>
            <w:tcW w:w="5879" w:type="dxa"/>
            <w:tcBorders>
              <w:top w:val="single" w:sz="2" w:space="0" w:color="auto"/>
              <w:left w:val="single" w:sz="2" w:space="0" w:color="auto"/>
              <w:bottom w:val="single" w:sz="2" w:space="0" w:color="auto"/>
              <w:right w:val="single" w:sz="2" w:space="0" w:color="auto"/>
            </w:tcBorders>
            <w:hideMark/>
          </w:tcPr>
          <w:p w:rsidR="001C3886" w:rsidRPr="00DD0C47" w:rsidRDefault="001C3886" w:rsidP="00F84BF3">
            <w:pPr>
              <w:spacing w:before="150" w:after="150" w:line="240" w:lineRule="auto"/>
              <w:ind w:left="490" w:right="274" w:hanging="336"/>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Знання:</w:t>
            </w:r>
            <w:r w:rsidRPr="00DD0C47">
              <w:rPr>
                <w:rFonts w:ascii="Times New Roman" w:eastAsia="Times New Roman" w:hAnsi="Times New Roman" w:cs="Times New Roman"/>
                <w:sz w:val="24"/>
                <w:szCs w:val="24"/>
                <w:lang w:val="uk-UA" w:eastAsia="ru-RU"/>
              </w:rPr>
              <w:br/>
            </w:r>
            <w:hyperlink r:id="rId5" w:tgtFrame="_blank" w:history="1">
              <w:r w:rsidRPr="00DD0C47">
                <w:rPr>
                  <w:rFonts w:ascii="Times New Roman" w:eastAsia="Times New Roman" w:hAnsi="Times New Roman" w:cs="Times New Roman"/>
                  <w:sz w:val="24"/>
                  <w:szCs w:val="24"/>
                  <w:lang w:val="uk-UA" w:eastAsia="ru-RU"/>
                </w:rPr>
                <w:t>Конституції України</w:t>
              </w:r>
            </w:hyperlink>
            <w:r w:rsidRPr="00DD0C47">
              <w:rPr>
                <w:rFonts w:ascii="Times New Roman" w:eastAsia="Times New Roman" w:hAnsi="Times New Roman" w:cs="Times New Roman"/>
                <w:sz w:val="24"/>
                <w:szCs w:val="24"/>
                <w:lang w:val="uk-UA" w:eastAsia="ru-RU"/>
              </w:rPr>
              <w:t>;</w:t>
            </w:r>
            <w:r w:rsidRPr="00DD0C47">
              <w:rPr>
                <w:rFonts w:ascii="Times New Roman" w:eastAsia="Times New Roman" w:hAnsi="Times New Roman" w:cs="Times New Roman"/>
                <w:sz w:val="24"/>
                <w:szCs w:val="24"/>
                <w:lang w:val="uk-UA" w:eastAsia="ru-RU"/>
              </w:rPr>
              <w:br/>
            </w:r>
            <w:hyperlink r:id="rId6" w:tgtFrame="_blank" w:history="1">
              <w:r w:rsidRPr="00DD0C47">
                <w:rPr>
                  <w:rFonts w:ascii="Times New Roman" w:eastAsia="Times New Roman" w:hAnsi="Times New Roman" w:cs="Times New Roman"/>
                  <w:sz w:val="24"/>
                  <w:szCs w:val="24"/>
                  <w:lang w:val="uk-UA" w:eastAsia="ru-RU"/>
                </w:rPr>
                <w:t>Закону України</w:t>
              </w:r>
            </w:hyperlink>
            <w:r w:rsidR="00F6300B" w:rsidRPr="00DD0C47">
              <w:rPr>
                <w:rFonts w:ascii="Times New Roman" w:eastAsia="Times New Roman" w:hAnsi="Times New Roman" w:cs="Times New Roman"/>
                <w:sz w:val="24"/>
                <w:szCs w:val="24"/>
                <w:lang w:val="uk-UA" w:eastAsia="ru-RU"/>
              </w:rPr>
              <w:t> «Про державну службу»</w:t>
            </w:r>
            <w:r w:rsidRPr="00DD0C47">
              <w:rPr>
                <w:rFonts w:ascii="Times New Roman" w:eastAsia="Times New Roman" w:hAnsi="Times New Roman" w:cs="Times New Roman"/>
                <w:sz w:val="24"/>
                <w:szCs w:val="24"/>
                <w:lang w:val="uk-UA" w:eastAsia="ru-RU"/>
              </w:rPr>
              <w:t>;</w:t>
            </w:r>
            <w:r w:rsidRPr="00DD0C47">
              <w:rPr>
                <w:rFonts w:ascii="Times New Roman" w:eastAsia="Times New Roman" w:hAnsi="Times New Roman" w:cs="Times New Roman"/>
                <w:sz w:val="24"/>
                <w:szCs w:val="24"/>
                <w:lang w:val="uk-UA" w:eastAsia="ru-RU"/>
              </w:rPr>
              <w:br/>
            </w:r>
            <w:hyperlink r:id="rId7" w:tgtFrame="_blank" w:history="1">
              <w:r w:rsidRPr="00DD0C47">
                <w:rPr>
                  <w:rFonts w:ascii="Times New Roman" w:eastAsia="Times New Roman" w:hAnsi="Times New Roman" w:cs="Times New Roman"/>
                  <w:sz w:val="24"/>
                  <w:szCs w:val="24"/>
                  <w:lang w:val="uk-UA" w:eastAsia="ru-RU"/>
                </w:rPr>
                <w:t>Закону України</w:t>
              </w:r>
            </w:hyperlink>
            <w:r w:rsidRPr="00DD0C47">
              <w:rPr>
                <w:rFonts w:ascii="Times New Roman" w:eastAsia="Times New Roman" w:hAnsi="Times New Roman" w:cs="Times New Roman"/>
                <w:sz w:val="24"/>
                <w:szCs w:val="24"/>
                <w:lang w:val="uk-UA" w:eastAsia="ru-RU"/>
              </w:rPr>
              <w:t> </w:t>
            </w:r>
            <w:r w:rsidR="00F6300B" w:rsidRPr="00DD0C47">
              <w:rPr>
                <w:rFonts w:ascii="Times New Roman" w:eastAsia="Times New Roman" w:hAnsi="Times New Roman" w:cs="Times New Roman"/>
                <w:sz w:val="24"/>
                <w:szCs w:val="24"/>
                <w:lang w:val="uk-UA" w:eastAsia="ru-RU"/>
              </w:rPr>
              <w:t>«Про запобігання корупції»</w:t>
            </w:r>
            <w:r w:rsidRPr="00DD0C47">
              <w:rPr>
                <w:rFonts w:ascii="Times New Roman" w:eastAsia="Times New Roman" w:hAnsi="Times New Roman" w:cs="Times New Roman"/>
                <w:sz w:val="24"/>
                <w:szCs w:val="24"/>
                <w:lang w:val="uk-UA" w:eastAsia="ru-RU"/>
              </w:rPr>
              <w:br/>
              <w:t>та іншого законодавства</w:t>
            </w:r>
          </w:p>
        </w:tc>
      </w:tr>
      <w:tr w:rsidR="001C3886" w:rsidRPr="00DD0C47" w:rsidTr="00F6300B">
        <w:tc>
          <w:tcPr>
            <w:tcW w:w="9349" w:type="dxa"/>
            <w:gridSpan w:val="3"/>
            <w:tcBorders>
              <w:top w:val="single" w:sz="2" w:space="0" w:color="auto"/>
              <w:left w:val="single" w:sz="2" w:space="0" w:color="auto"/>
              <w:bottom w:val="single" w:sz="2" w:space="0" w:color="auto"/>
              <w:right w:val="single" w:sz="2" w:space="0" w:color="auto"/>
            </w:tcBorders>
            <w:hideMark/>
          </w:tcPr>
          <w:p w:rsidR="001C3886" w:rsidRPr="00DD0C47" w:rsidRDefault="001C3886" w:rsidP="00F6300B">
            <w:pPr>
              <w:spacing w:after="150" w:line="240" w:lineRule="auto"/>
              <w:ind w:left="154" w:right="274"/>
              <w:jc w:val="both"/>
              <w:rPr>
                <w:rFonts w:ascii="Times New Roman" w:eastAsia="Times New Roman" w:hAnsi="Times New Roman" w:cs="Times New Roman"/>
                <w:sz w:val="24"/>
                <w:szCs w:val="24"/>
                <w:lang w:val="uk-UA" w:eastAsia="ru-RU"/>
              </w:rPr>
            </w:pPr>
          </w:p>
        </w:tc>
      </w:tr>
      <w:tr w:rsidR="001C3886" w:rsidRPr="00EF0220" w:rsidTr="00F6300B">
        <w:tc>
          <w:tcPr>
            <w:tcW w:w="555" w:type="dxa"/>
            <w:tcBorders>
              <w:top w:val="single" w:sz="2" w:space="0" w:color="auto"/>
              <w:left w:val="single" w:sz="2" w:space="0" w:color="auto"/>
              <w:bottom w:val="single" w:sz="2" w:space="0" w:color="auto"/>
              <w:right w:val="single" w:sz="2" w:space="0" w:color="auto"/>
            </w:tcBorders>
            <w:hideMark/>
          </w:tcPr>
          <w:p w:rsidR="001C3886" w:rsidRPr="00DD0C47" w:rsidRDefault="00F6300B" w:rsidP="00F6300B">
            <w:pPr>
              <w:spacing w:after="0" w:line="240" w:lineRule="auto"/>
              <w:jc w:val="center"/>
              <w:rPr>
                <w:rFonts w:ascii="Times New Roman" w:eastAsia="Times New Roman" w:hAnsi="Times New Roman" w:cs="Times New Roman"/>
                <w:sz w:val="24"/>
                <w:szCs w:val="24"/>
                <w:lang w:val="en-US" w:eastAsia="ru-RU"/>
              </w:rPr>
            </w:pPr>
            <w:r w:rsidRPr="00DD0C47">
              <w:rPr>
                <w:rFonts w:ascii="Times New Roman" w:eastAsia="Times New Roman" w:hAnsi="Times New Roman" w:cs="Times New Roman"/>
                <w:sz w:val="24"/>
                <w:szCs w:val="24"/>
                <w:lang w:val="en-US" w:eastAsia="ru-RU"/>
              </w:rPr>
              <w:t>2.</w:t>
            </w:r>
          </w:p>
        </w:tc>
        <w:tc>
          <w:tcPr>
            <w:tcW w:w="2915" w:type="dxa"/>
            <w:tcBorders>
              <w:top w:val="single" w:sz="2" w:space="0" w:color="auto"/>
              <w:left w:val="single" w:sz="2" w:space="0" w:color="auto"/>
              <w:bottom w:val="single" w:sz="2" w:space="0" w:color="auto"/>
              <w:right w:val="single" w:sz="2" w:space="0" w:color="auto"/>
            </w:tcBorders>
            <w:hideMark/>
          </w:tcPr>
          <w:p w:rsidR="001C3886" w:rsidRPr="00DD0C47" w:rsidRDefault="00F6300B" w:rsidP="00F6300B">
            <w:pPr>
              <w:spacing w:after="0" w:line="240" w:lineRule="auto"/>
              <w:ind w:left="154"/>
              <w:rPr>
                <w:rFonts w:ascii="Times New Roman" w:eastAsia="Times New Roman" w:hAnsi="Times New Roman" w:cs="Times New Roman"/>
                <w:sz w:val="24"/>
                <w:szCs w:val="24"/>
                <w:lang w:val="uk-UA" w:eastAsia="ru-RU"/>
              </w:rPr>
            </w:pPr>
            <w:r w:rsidRPr="00DD0C47">
              <w:rPr>
                <w:rFonts w:ascii="Times New Roman" w:eastAsia="Times New Roman" w:hAnsi="Times New Roman" w:cs="Times New Roman"/>
                <w:sz w:val="24"/>
                <w:szCs w:val="24"/>
                <w:lang w:val="uk-UA" w:eastAsia="ru-RU"/>
              </w:rPr>
              <w:t>Знання законодавства у сфері</w:t>
            </w:r>
          </w:p>
        </w:tc>
        <w:tc>
          <w:tcPr>
            <w:tcW w:w="5879" w:type="dxa"/>
            <w:tcBorders>
              <w:top w:val="single" w:sz="2" w:space="0" w:color="auto"/>
              <w:left w:val="single" w:sz="2" w:space="0" w:color="auto"/>
              <w:bottom w:val="single" w:sz="2" w:space="0" w:color="auto"/>
              <w:right w:val="single" w:sz="2" w:space="0" w:color="auto"/>
            </w:tcBorders>
            <w:hideMark/>
          </w:tcPr>
          <w:p w:rsidR="0071070F" w:rsidRPr="0071070F" w:rsidRDefault="0071070F" w:rsidP="0071070F">
            <w:pPr>
              <w:spacing w:after="0" w:line="240" w:lineRule="auto"/>
              <w:ind w:left="154" w:right="132"/>
              <w:jc w:val="both"/>
              <w:rPr>
                <w:rFonts w:ascii="Times New Roman" w:eastAsia="Times New Roman" w:hAnsi="Times New Roman" w:cs="Times New Roman"/>
                <w:sz w:val="24"/>
                <w:szCs w:val="24"/>
                <w:lang w:val="uk-UA" w:eastAsia="ru-RU"/>
              </w:rPr>
            </w:pPr>
            <w:r w:rsidRPr="0071070F">
              <w:rPr>
                <w:rFonts w:ascii="Times New Roman" w:eastAsia="Times New Roman" w:hAnsi="Times New Roman" w:cs="Times New Roman"/>
                <w:sz w:val="24"/>
                <w:szCs w:val="24"/>
                <w:lang w:val="uk-UA" w:eastAsia="ru-RU"/>
              </w:rPr>
              <w:t>Знання:</w:t>
            </w:r>
          </w:p>
          <w:p w:rsidR="0071070F" w:rsidRPr="0071070F" w:rsidRDefault="0071070F" w:rsidP="0071070F">
            <w:pPr>
              <w:spacing w:after="0" w:line="240" w:lineRule="auto"/>
              <w:ind w:left="154" w:right="132"/>
              <w:jc w:val="both"/>
              <w:rPr>
                <w:rFonts w:ascii="Times New Roman" w:eastAsia="Times New Roman" w:hAnsi="Times New Roman" w:cs="Times New Roman"/>
                <w:sz w:val="24"/>
                <w:szCs w:val="24"/>
                <w:lang w:val="uk-UA" w:eastAsia="ru-RU"/>
              </w:rPr>
            </w:pPr>
            <w:r w:rsidRPr="0071070F">
              <w:rPr>
                <w:rFonts w:ascii="Times New Roman" w:eastAsia="Times New Roman" w:hAnsi="Times New Roman" w:cs="Times New Roman"/>
                <w:sz w:val="24"/>
                <w:szCs w:val="24"/>
                <w:lang w:val="uk-UA" w:eastAsia="ru-RU"/>
              </w:rPr>
              <w:t>1. Закону України «Про основні засади державного нагляду (контролю) у сфері господарської діяльності».</w:t>
            </w:r>
          </w:p>
          <w:p w:rsidR="0071070F" w:rsidRPr="0071070F" w:rsidRDefault="0071070F" w:rsidP="0071070F">
            <w:pPr>
              <w:spacing w:after="0" w:line="240" w:lineRule="auto"/>
              <w:ind w:left="154" w:right="132"/>
              <w:jc w:val="both"/>
              <w:rPr>
                <w:rFonts w:ascii="Times New Roman" w:eastAsia="Times New Roman" w:hAnsi="Times New Roman" w:cs="Times New Roman"/>
                <w:sz w:val="24"/>
                <w:szCs w:val="24"/>
                <w:lang w:val="uk-UA" w:eastAsia="ru-RU"/>
              </w:rPr>
            </w:pPr>
            <w:r w:rsidRPr="0071070F">
              <w:rPr>
                <w:rFonts w:ascii="Times New Roman" w:eastAsia="Times New Roman" w:hAnsi="Times New Roman" w:cs="Times New Roman"/>
                <w:sz w:val="24"/>
                <w:szCs w:val="24"/>
                <w:lang w:val="uk-UA" w:eastAsia="ru-RU"/>
              </w:rPr>
              <w:t>2. Закону України «Про ринок електричної енергії».</w:t>
            </w:r>
          </w:p>
          <w:p w:rsidR="0071070F" w:rsidRPr="0071070F" w:rsidRDefault="0071070F" w:rsidP="0071070F">
            <w:pPr>
              <w:spacing w:after="0" w:line="240" w:lineRule="auto"/>
              <w:ind w:left="154" w:right="132"/>
              <w:jc w:val="both"/>
              <w:rPr>
                <w:rFonts w:ascii="Times New Roman" w:eastAsia="Times New Roman" w:hAnsi="Times New Roman" w:cs="Times New Roman"/>
                <w:sz w:val="24"/>
                <w:szCs w:val="24"/>
                <w:lang w:val="uk-UA" w:eastAsia="ru-RU"/>
              </w:rPr>
            </w:pPr>
            <w:r w:rsidRPr="0071070F">
              <w:rPr>
                <w:rFonts w:ascii="Times New Roman" w:eastAsia="Times New Roman" w:hAnsi="Times New Roman" w:cs="Times New Roman"/>
                <w:sz w:val="24"/>
                <w:szCs w:val="24"/>
                <w:lang w:val="uk-UA" w:eastAsia="ru-RU"/>
              </w:rPr>
              <w:t>3. Закону України «Про теплопостачання».</w:t>
            </w:r>
          </w:p>
          <w:p w:rsidR="0071070F" w:rsidRPr="0071070F" w:rsidRDefault="0071070F" w:rsidP="0071070F">
            <w:pPr>
              <w:spacing w:after="0" w:line="240" w:lineRule="auto"/>
              <w:ind w:left="154" w:right="132"/>
              <w:jc w:val="both"/>
              <w:rPr>
                <w:rFonts w:ascii="Times New Roman" w:eastAsia="Times New Roman" w:hAnsi="Times New Roman" w:cs="Times New Roman"/>
                <w:sz w:val="24"/>
                <w:szCs w:val="24"/>
                <w:lang w:val="uk-UA" w:eastAsia="ru-RU"/>
              </w:rPr>
            </w:pPr>
            <w:r w:rsidRPr="0071070F">
              <w:rPr>
                <w:rFonts w:ascii="Times New Roman" w:eastAsia="Times New Roman" w:hAnsi="Times New Roman" w:cs="Times New Roman"/>
                <w:sz w:val="24"/>
                <w:szCs w:val="24"/>
                <w:lang w:val="uk-UA" w:eastAsia="ru-RU"/>
              </w:rPr>
              <w:t xml:space="preserve">4. Положення про Державну інспекцію енергетичного нагляду України, затвердженого постановою Кабінету Міністрів України від 14 лютого 2018 року № 77 </w:t>
            </w:r>
            <w:r>
              <w:rPr>
                <w:rFonts w:ascii="Times New Roman" w:eastAsia="Times New Roman" w:hAnsi="Times New Roman" w:cs="Times New Roman"/>
                <w:sz w:val="24"/>
                <w:szCs w:val="24"/>
                <w:lang w:val="uk-UA" w:eastAsia="ru-RU"/>
              </w:rPr>
              <w:t xml:space="preserve">       </w:t>
            </w:r>
            <w:r w:rsidRPr="0071070F">
              <w:rPr>
                <w:rFonts w:ascii="Times New Roman" w:eastAsia="Times New Roman" w:hAnsi="Times New Roman" w:cs="Times New Roman"/>
                <w:sz w:val="24"/>
                <w:szCs w:val="24"/>
                <w:lang w:val="uk-UA" w:eastAsia="ru-RU"/>
              </w:rPr>
              <w:t>(зі змінами).</w:t>
            </w:r>
          </w:p>
          <w:p w:rsidR="0071070F" w:rsidRPr="0071070F" w:rsidRDefault="0071070F" w:rsidP="0071070F">
            <w:pPr>
              <w:spacing w:after="0" w:line="240" w:lineRule="auto"/>
              <w:ind w:left="154" w:right="132"/>
              <w:jc w:val="both"/>
              <w:rPr>
                <w:rFonts w:ascii="Times New Roman" w:eastAsia="Times New Roman" w:hAnsi="Times New Roman" w:cs="Times New Roman"/>
                <w:sz w:val="24"/>
                <w:szCs w:val="24"/>
                <w:lang w:val="uk-UA" w:eastAsia="ru-RU"/>
              </w:rPr>
            </w:pPr>
            <w:r w:rsidRPr="0071070F">
              <w:rPr>
                <w:rFonts w:ascii="Times New Roman" w:eastAsia="Times New Roman" w:hAnsi="Times New Roman" w:cs="Times New Roman"/>
                <w:sz w:val="24"/>
                <w:szCs w:val="24"/>
                <w:lang w:val="uk-UA" w:eastAsia="ru-RU"/>
              </w:rPr>
              <w:t>5. Правил безпечної експлуатації електроустановок, затверджених наказом Державного комітету Украї</w:t>
            </w:r>
            <w:r w:rsidR="008A2DDE">
              <w:rPr>
                <w:rFonts w:ascii="Times New Roman" w:eastAsia="Times New Roman" w:hAnsi="Times New Roman" w:cs="Times New Roman"/>
                <w:sz w:val="24"/>
                <w:szCs w:val="24"/>
                <w:lang w:val="uk-UA" w:eastAsia="ru-RU"/>
              </w:rPr>
              <w:t>ни по нагляду за охороною праці</w:t>
            </w:r>
            <w:r w:rsidRPr="0071070F">
              <w:rPr>
                <w:rFonts w:ascii="Times New Roman" w:eastAsia="Times New Roman" w:hAnsi="Times New Roman" w:cs="Times New Roman"/>
                <w:sz w:val="24"/>
                <w:szCs w:val="24"/>
                <w:lang w:val="uk-UA" w:eastAsia="ru-RU"/>
              </w:rPr>
              <w:t xml:space="preserve"> від 06 жовтня           1997 року № 257 (зі змінами).</w:t>
            </w:r>
          </w:p>
          <w:p w:rsidR="0071070F" w:rsidRPr="0071070F" w:rsidRDefault="0071070F" w:rsidP="0071070F">
            <w:pPr>
              <w:spacing w:after="0" w:line="240" w:lineRule="auto"/>
              <w:ind w:left="154" w:right="132"/>
              <w:jc w:val="both"/>
              <w:rPr>
                <w:rFonts w:ascii="Times New Roman" w:eastAsia="Times New Roman" w:hAnsi="Times New Roman" w:cs="Times New Roman"/>
                <w:sz w:val="24"/>
                <w:szCs w:val="24"/>
                <w:lang w:val="uk-UA" w:eastAsia="ru-RU"/>
              </w:rPr>
            </w:pPr>
            <w:r w:rsidRPr="0071070F">
              <w:rPr>
                <w:rFonts w:ascii="Times New Roman" w:eastAsia="Times New Roman" w:hAnsi="Times New Roman" w:cs="Times New Roman"/>
                <w:sz w:val="24"/>
                <w:szCs w:val="24"/>
                <w:lang w:val="uk-UA" w:eastAsia="ru-RU"/>
              </w:rPr>
              <w:t>6. Наказу Міністерства палива та енергетики України від 13 червня 2003 року № 296 «Про затвердження та введення в дію нормативно-правового документа «Технічна експлуатація електричних станцій і мереж. Правила» (зі змінами).</w:t>
            </w:r>
          </w:p>
          <w:p w:rsidR="0071070F" w:rsidRPr="0071070F" w:rsidRDefault="0071070F" w:rsidP="0071070F">
            <w:pPr>
              <w:spacing w:after="0" w:line="240" w:lineRule="auto"/>
              <w:ind w:left="154" w:right="132"/>
              <w:jc w:val="both"/>
              <w:rPr>
                <w:rFonts w:ascii="Times New Roman" w:eastAsia="Times New Roman" w:hAnsi="Times New Roman" w:cs="Times New Roman"/>
                <w:sz w:val="24"/>
                <w:szCs w:val="24"/>
                <w:lang w:val="uk-UA" w:eastAsia="ru-RU"/>
              </w:rPr>
            </w:pPr>
            <w:r w:rsidRPr="0071070F">
              <w:rPr>
                <w:rFonts w:ascii="Times New Roman" w:eastAsia="Times New Roman" w:hAnsi="Times New Roman" w:cs="Times New Roman"/>
                <w:sz w:val="24"/>
                <w:szCs w:val="24"/>
                <w:lang w:val="uk-UA" w:eastAsia="ru-RU"/>
              </w:rPr>
              <w:t xml:space="preserve">7. Правил технічної експлуатації теплових установок і мереж, затверджених наказом Міністерства палива та енергетики України від 14 лютого 2007 року № 71 </w:t>
            </w:r>
            <w:r w:rsidR="00A124D1">
              <w:rPr>
                <w:rFonts w:ascii="Times New Roman" w:eastAsia="Times New Roman" w:hAnsi="Times New Roman" w:cs="Times New Roman"/>
                <w:sz w:val="24"/>
                <w:szCs w:val="24"/>
                <w:lang w:val="uk-UA" w:eastAsia="ru-RU"/>
              </w:rPr>
              <w:t xml:space="preserve">     </w:t>
            </w:r>
            <w:r w:rsidRPr="0071070F">
              <w:rPr>
                <w:rFonts w:ascii="Times New Roman" w:eastAsia="Times New Roman" w:hAnsi="Times New Roman" w:cs="Times New Roman"/>
                <w:sz w:val="24"/>
                <w:szCs w:val="24"/>
                <w:lang w:val="uk-UA" w:eastAsia="ru-RU"/>
              </w:rPr>
              <w:t>(зі змінами).</w:t>
            </w:r>
          </w:p>
          <w:p w:rsidR="001C3886" w:rsidRPr="00DD0C47" w:rsidRDefault="0071070F" w:rsidP="0071070F">
            <w:pPr>
              <w:spacing w:after="0" w:line="240" w:lineRule="auto"/>
              <w:ind w:left="154" w:right="132" w:firstLine="53"/>
              <w:jc w:val="both"/>
              <w:rPr>
                <w:rFonts w:ascii="Times New Roman" w:eastAsia="Times New Roman" w:hAnsi="Times New Roman" w:cs="Times New Roman"/>
                <w:sz w:val="24"/>
                <w:szCs w:val="24"/>
                <w:lang w:val="uk-UA" w:eastAsia="ru-RU"/>
              </w:rPr>
            </w:pPr>
            <w:r w:rsidRPr="0071070F">
              <w:rPr>
                <w:rFonts w:ascii="Times New Roman" w:eastAsia="Times New Roman" w:hAnsi="Times New Roman" w:cs="Times New Roman"/>
                <w:sz w:val="24"/>
                <w:szCs w:val="24"/>
                <w:lang w:val="uk-UA" w:eastAsia="ru-RU"/>
              </w:rPr>
              <w:t>8. Правил підготовки теплових господарств до опалювального періоду, затверджених наказом Міністерства палива та енергетики України, Міністерства житлово-комунального господарства України від 10 грудня 2008 року № 620/378, зареєстрованих в Міністерстві юстиції України           31 грудня 2008 року за № 1310/16001 (зі змінами).</w:t>
            </w:r>
          </w:p>
        </w:tc>
      </w:tr>
    </w:tbl>
    <w:p w:rsidR="00F86951" w:rsidRPr="00DD0C47" w:rsidRDefault="00F86951" w:rsidP="00F6300B">
      <w:pPr>
        <w:rPr>
          <w:rFonts w:ascii="Times New Roman" w:hAnsi="Times New Roman" w:cs="Times New Roman"/>
          <w:sz w:val="24"/>
          <w:szCs w:val="24"/>
          <w:lang w:val="uk-UA"/>
        </w:rPr>
      </w:pPr>
      <w:bookmarkStart w:id="3" w:name="n767"/>
      <w:bookmarkEnd w:id="3"/>
    </w:p>
    <w:p w:rsidR="00F6300B" w:rsidRPr="00DD0C47" w:rsidRDefault="00F6300B" w:rsidP="00F6300B">
      <w:pPr>
        <w:jc w:val="center"/>
        <w:rPr>
          <w:rFonts w:ascii="Times New Roman" w:hAnsi="Times New Roman" w:cs="Times New Roman"/>
          <w:sz w:val="24"/>
          <w:szCs w:val="24"/>
          <w:lang w:val="uk-UA"/>
        </w:rPr>
      </w:pPr>
      <w:r w:rsidRPr="00DD0C47">
        <w:rPr>
          <w:rFonts w:ascii="Times New Roman" w:hAnsi="Times New Roman" w:cs="Times New Roman"/>
          <w:sz w:val="24"/>
          <w:szCs w:val="24"/>
          <w:lang w:val="uk-UA"/>
        </w:rPr>
        <w:t>_____________________________________________</w:t>
      </w:r>
    </w:p>
    <w:sectPr w:rsidR="00F6300B" w:rsidRPr="00DD0C47" w:rsidSect="008A0ADC">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32A"/>
    <w:multiLevelType w:val="hybridMultilevel"/>
    <w:tmpl w:val="A9FE25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55"/>
    <w:rsid w:val="00045380"/>
    <w:rsid w:val="00074855"/>
    <w:rsid w:val="000759DB"/>
    <w:rsid w:val="000A63FF"/>
    <w:rsid w:val="000B64D5"/>
    <w:rsid w:val="000E2684"/>
    <w:rsid w:val="00150A85"/>
    <w:rsid w:val="00164318"/>
    <w:rsid w:val="0016792B"/>
    <w:rsid w:val="0018442F"/>
    <w:rsid w:val="001A469F"/>
    <w:rsid w:val="001A4CD9"/>
    <w:rsid w:val="001A5E8C"/>
    <w:rsid w:val="001B641A"/>
    <w:rsid w:val="001C3886"/>
    <w:rsid w:val="001C728C"/>
    <w:rsid w:val="001D7372"/>
    <w:rsid w:val="00246A08"/>
    <w:rsid w:val="002826A3"/>
    <w:rsid w:val="00284D41"/>
    <w:rsid w:val="002B5F47"/>
    <w:rsid w:val="002B6D79"/>
    <w:rsid w:val="002F49D6"/>
    <w:rsid w:val="00324070"/>
    <w:rsid w:val="0034320A"/>
    <w:rsid w:val="003B0065"/>
    <w:rsid w:val="003B2FA1"/>
    <w:rsid w:val="003C11EF"/>
    <w:rsid w:val="003E2C5A"/>
    <w:rsid w:val="003E695F"/>
    <w:rsid w:val="00421DE9"/>
    <w:rsid w:val="00452EF9"/>
    <w:rsid w:val="00456E00"/>
    <w:rsid w:val="004B089E"/>
    <w:rsid w:val="004D16F2"/>
    <w:rsid w:val="004F27D5"/>
    <w:rsid w:val="004F45AD"/>
    <w:rsid w:val="00530734"/>
    <w:rsid w:val="0053160F"/>
    <w:rsid w:val="00562634"/>
    <w:rsid w:val="005637BA"/>
    <w:rsid w:val="005641C6"/>
    <w:rsid w:val="00583730"/>
    <w:rsid w:val="005A45F2"/>
    <w:rsid w:val="005E087E"/>
    <w:rsid w:val="005F30E3"/>
    <w:rsid w:val="00627707"/>
    <w:rsid w:val="006938EC"/>
    <w:rsid w:val="006A4BBF"/>
    <w:rsid w:val="00707A32"/>
    <w:rsid w:val="0071070F"/>
    <w:rsid w:val="007220BD"/>
    <w:rsid w:val="007235D4"/>
    <w:rsid w:val="00757435"/>
    <w:rsid w:val="0077152F"/>
    <w:rsid w:val="007A01A9"/>
    <w:rsid w:val="007B19FB"/>
    <w:rsid w:val="008059A9"/>
    <w:rsid w:val="00821099"/>
    <w:rsid w:val="00825F25"/>
    <w:rsid w:val="00836761"/>
    <w:rsid w:val="008A0ADC"/>
    <w:rsid w:val="008A2DDE"/>
    <w:rsid w:val="008C5174"/>
    <w:rsid w:val="009311C9"/>
    <w:rsid w:val="0097380E"/>
    <w:rsid w:val="0099482D"/>
    <w:rsid w:val="009C1584"/>
    <w:rsid w:val="009C48AC"/>
    <w:rsid w:val="009C6440"/>
    <w:rsid w:val="009E669B"/>
    <w:rsid w:val="00A124D1"/>
    <w:rsid w:val="00A51B07"/>
    <w:rsid w:val="00A71301"/>
    <w:rsid w:val="00A83378"/>
    <w:rsid w:val="00A95116"/>
    <w:rsid w:val="00A96562"/>
    <w:rsid w:val="00AD07BC"/>
    <w:rsid w:val="00AE052F"/>
    <w:rsid w:val="00B15D37"/>
    <w:rsid w:val="00B2330D"/>
    <w:rsid w:val="00B41970"/>
    <w:rsid w:val="00B44340"/>
    <w:rsid w:val="00B52792"/>
    <w:rsid w:val="00BE6BCA"/>
    <w:rsid w:val="00C415C6"/>
    <w:rsid w:val="00C41686"/>
    <w:rsid w:val="00C65980"/>
    <w:rsid w:val="00C71B7B"/>
    <w:rsid w:val="00C86F0D"/>
    <w:rsid w:val="00CA2B07"/>
    <w:rsid w:val="00CB0CDE"/>
    <w:rsid w:val="00CD39CD"/>
    <w:rsid w:val="00CF086E"/>
    <w:rsid w:val="00CF6123"/>
    <w:rsid w:val="00D0377C"/>
    <w:rsid w:val="00D37D7A"/>
    <w:rsid w:val="00D429EC"/>
    <w:rsid w:val="00D5407C"/>
    <w:rsid w:val="00D90C0D"/>
    <w:rsid w:val="00DD0C47"/>
    <w:rsid w:val="00DE6E08"/>
    <w:rsid w:val="00E7120D"/>
    <w:rsid w:val="00E73C70"/>
    <w:rsid w:val="00EB41D3"/>
    <w:rsid w:val="00EC5AA9"/>
    <w:rsid w:val="00ED29BA"/>
    <w:rsid w:val="00EF0220"/>
    <w:rsid w:val="00F01A67"/>
    <w:rsid w:val="00F0430A"/>
    <w:rsid w:val="00F04656"/>
    <w:rsid w:val="00F22960"/>
    <w:rsid w:val="00F245E2"/>
    <w:rsid w:val="00F345C9"/>
    <w:rsid w:val="00F516C6"/>
    <w:rsid w:val="00F5341F"/>
    <w:rsid w:val="00F6300B"/>
    <w:rsid w:val="00F84BF3"/>
    <w:rsid w:val="00F86951"/>
    <w:rsid w:val="00FA26D2"/>
    <w:rsid w:val="00FB30BC"/>
    <w:rsid w:val="00FB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AF4EE-2DF3-4FD3-BF7C-CFDFFB45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4"/>
    <w:unhideWhenUsed/>
    <w:qFormat/>
    <w:rsid w:val="00F04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F0430A"/>
    <w:rPr>
      <w:rFonts w:ascii="Times New Roman" w:eastAsia="Times New Roman" w:hAnsi="Times New Roman" w:cs="Times New Roman"/>
      <w:sz w:val="24"/>
      <w:szCs w:val="24"/>
      <w:lang w:eastAsia="ru-RU"/>
    </w:rPr>
  </w:style>
  <w:style w:type="paragraph" w:styleId="a5">
    <w:name w:val="List Paragraph"/>
    <w:basedOn w:val="a"/>
    <w:uiPriority w:val="34"/>
    <w:qFormat/>
    <w:rsid w:val="004F45AD"/>
    <w:pPr>
      <w:ind w:left="720"/>
      <w:contextualSpacing/>
    </w:pPr>
  </w:style>
  <w:style w:type="paragraph" w:styleId="a6">
    <w:name w:val="Balloon Text"/>
    <w:basedOn w:val="a"/>
    <w:link w:val="a7"/>
    <w:uiPriority w:val="99"/>
    <w:semiHidden/>
    <w:unhideWhenUsed/>
    <w:rsid w:val="009C644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C6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38901">
      <w:bodyDiv w:val="1"/>
      <w:marLeft w:val="0"/>
      <w:marRight w:val="0"/>
      <w:marTop w:val="0"/>
      <w:marBottom w:val="0"/>
      <w:divBdr>
        <w:top w:val="none" w:sz="0" w:space="0" w:color="auto"/>
        <w:left w:val="none" w:sz="0" w:space="0" w:color="auto"/>
        <w:bottom w:val="none" w:sz="0" w:space="0" w:color="auto"/>
        <w:right w:val="none" w:sz="0" w:space="0" w:color="auto"/>
      </w:divBdr>
    </w:div>
    <w:div w:id="686638283">
      <w:bodyDiv w:val="1"/>
      <w:marLeft w:val="0"/>
      <w:marRight w:val="0"/>
      <w:marTop w:val="0"/>
      <w:marBottom w:val="0"/>
      <w:divBdr>
        <w:top w:val="none" w:sz="0" w:space="0" w:color="auto"/>
        <w:left w:val="none" w:sz="0" w:space="0" w:color="auto"/>
        <w:bottom w:val="none" w:sz="0" w:space="0" w:color="auto"/>
        <w:right w:val="none" w:sz="0" w:space="0" w:color="auto"/>
      </w:divBdr>
      <w:divsChild>
        <w:div w:id="1612055797">
          <w:marLeft w:val="0"/>
          <w:marRight w:val="0"/>
          <w:marTop w:val="0"/>
          <w:marBottom w:val="150"/>
          <w:divBdr>
            <w:top w:val="none" w:sz="0" w:space="0" w:color="auto"/>
            <w:left w:val="none" w:sz="0" w:space="0" w:color="auto"/>
            <w:bottom w:val="none" w:sz="0" w:space="0" w:color="auto"/>
            <w:right w:val="none" w:sz="0" w:space="0" w:color="auto"/>
          </w:divBdr>
        </w:div>
        <w:div w:id="1101803358">
          <w:marLeft w:val="0"/>
          <w:marRight w:val="0"/>
          <w:marTop w:val="150"/>
          <w:marBottom w:val="150"/>
          <w:divBdr>
            <w:top w:val="none" w:sz="0" w:space="0" w:color="auto"/>
            <w:left w:val="none" w:sz="0" w:space="0" w:color="auto"/>
            <w:bottom w:val="none" w:sz="0" w:space="0" w:color="auto"/>
            <w:right w:val="none" w:sz="0" w:space="0" w:color="auto"/>
          </w:divBdr>
        </w:div>
      </w:divsChild>
    </w:div>
    <w:div w:id="966159110">
      <w:bodyDiv w:val="1"/>
      <w:marLeft w:val="0"/>
      <w:marRight w:val="0"/>
      <w:marTop w:val="0"/>
      <w:marBottom w:val="0"/>
      <w:divBdr>
        <w:top w:val="none" w:sz="0" w:space="0" w:color="auto"/>
        <w:left w:val="none" w:sz="0" w:space="0" w:color="auto"/>
        <w:bottom w:val="none" w:sz="0" w:space="0" w:color="auto"/>
        <w:right w:val="none" w:sz="0" w:space="0" w:color="auto"/>
      </w:divBdr>
    </w:div>
    <w:div w:id="1333022280">
      <w:bodyDiv w:val="1"/>
      <w:marLeft w:val="0"/>
      <w:marRight w:val="0"/>
      <w:marTop w:val="0"/>
      <w:marBottom w:val="0"/>
      <w:divBdr>
        <w:top w:val="none" w:sz="0" w:space="0" w:color="auto"/>
        <w:left w:val="none" w:sz="0" w:space="0" w:color="auto"/>
        <w:bottom w:val="none" w:sz="0" w:space="0" w:color="auto"/>
        <w:right w:val="none" w:sz="0" w:space="0" w:color="auto"/>
      </w:divBdr>
    </w:div>
    <w:div w:id="1364359505">
      <w:bodyDiv w:val="1"/>
      <w:marLeft w:val="0"/>
      <w:marRight w:val="0"/>
      <w:marTop w:val="0"/>
      <w:marBottom w:val="0"/>
      <w:divBdr>
        <w:top w:val="none" w:sz="0" w:space="0" w:color="auto"/>
        <w:left w:val="none" w:sz="0" w:space="0" w:color="auto"/>
        <w:bottom w:val="none" w:sz="0" w:space="0" w:color="auto"/>
        <w:right w:val="none" w:sz="0" w:space="0" w:color="auto"/>
      </w:divBdr>
    </w:div>
    <w:div w:id="1383167258">
      <w:bodyDiv w:val="1"/>
      <w:marLeft w:val="0"/>
      <w:marRight w:val="0"/>
      <w:marTop w:val="0"/>
      <w:marBottom w:val="0"/>
      <w:divBdr>
        <w:top w:val="none" w:sz="0" w:space="0" w:color="auto"/>
        <w:left w:val="none" w:sz="0" w:space="0" w:color="auto"/>
        <w:bottom w:val="none" w:sz="0" w:space="0" w:color="auto"/>
        <w:right w:val="none" w:sz="0" w:space="0" w:color="auto"/>
      </w:divBdr>
    </w:div>
    <w:div w:id="20514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89-19" TargetMode="Externa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7626</Words>
  <Characters>4347</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Бабич Є.І.</dc:creator>
  <cp:keywords/>
  <dc:description/>
  <cp:lastModifiedBy>Хоменко Тетяна Олександрівна</cp:lastModifiedBy>
  <cp:revision>107</cp:revision>
  <cp:lastPrinted>2021-03-22T09:11:00Z</cp:lastPrinted>
  <dcterms:created xsi:type="dcterms:W3CDTF">2021-03-22T09:14:00Z</dcterms:created>
  <dcterms:modified xsi:type="dcterms:W3CDTF">2021-05-13T13:09:00Z</dcterms:modified>
</cp:coreProperties>
</file>