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CF" w:rsidRPr="0078089A" w:rsidRDefault="0079022B" w:rsidP="00CD35CF">
      <w:pPr>
        <w:ind w:firstLine="5103"/>
        <w:rPr>
          <w:color w:val="000000"/>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00F72E9E">
        <w:rPr>
          <w:caps/>
          <w:szCs w:val="28"/>
        </w:rPr>
        <w:t xml:space="preserve">                                                             </w:t>
      </w:r>
      <w:r>
        <w:rPr>
          <w:caps/>
          <w:szCs w:val="28"/>
        </w:rPr>
        <w:t xml:space="preserve"> </w:t>
      </w:r>
      <w:r w:rsidR="00CD35CF" w:rsidRPr="0078089A">
        <w:rPr>
          <w:color w:val="000000"/>
          <w:szCs w:val="28"/>
        </w:rPr>
        <w:t>ЗАТВЕРДЖЕНО</w:t>
      </w:r>
    </w:p>
    <w:p w:rsidR="00CD35CF" w:rsidRPr="0078089A" w:rsidRDefault="00CD35CF" w:rsidP="00CD35CF">
      <w:pPr>
        <w:pStyle w:val="a4"/>
        <w:tabs>
          <w:tab w:val="left" w:pos="1260"/>
        </w:tabs>
        <w:spacing w:before="0" w:beforeAutospacing="0" w:after="0" w:afterAutospacing="0"/>
        <w:ind w:left="5103"/>
        <w:jc w:val="both"/>
        <w:rPr>
          <w:bCs/>
          <w:color w:val="000000"/>
          <w:sz w:val="28"/>
          <w:szCs w:val="28"/>
          <w:lang w:val="uk-UA"/>
        </w:rPr>
      </w:pPr>
      <w:r w:rsidRPr="0078089A">
        <w:rPr>
          <w:bCs/>
          <w:color w:val="000000"/>
          <w:sz w:val="28"/>
          <w:szCs w:val="28"/>
          <w:lang w:val="uk-UA"/>
        </w:rPr>
        <w:t xml:space="preserve">Наказ </w:t>
      </w:r>
      <w:r w:rsidRPr="0078089A">
        <w:rPr>
          <w:color w:val="000000"/>
          <w:sz w:val="28"/>
          <w:szCs w:val="28"/>
          <w:lang w:val="uk-UA"/>
        </w:rPr>
        <w:t>Державної інспекції енергетичного нагляду України</w:t>
      </w:r>
    </w:p>
    <w:p w:rsidR="00F20F1D" w:rsidRDefault="00F20F1D" w:rsidP="00F20F1D">
      <w:pPr>
        <w:pStyle w:val="a4"/>
        <w:tabs>
          <w:tab w:val="left" w:pos="1260"/>
        </w:tabs>
        <w:spacing w:before="0" w:beforeAutospacing="0" w:after="0" w:afterAutospacing="0"/>
        <w:ind w:left="5103"/>
        <w:jc w:val="both"/>
        <w:rPr>
          <w:rFonts w:eastAsia="Times New Roman"/>
          <w:sz w:val="28"/>
          <w:szCs w:val="28"/>
        </w:rPr>
      </w:pPr>
      <w:r>
        <w:rPr>
          <w:sz w:val="28"/>
          <w:szCs w:val="28"/>
          <w:lang w:val="uk-UA"/>
        </w:rPr>
        <w:t>29.11.2019 року  № 146</w:t>
      </w:r>
    </w:p>
    <w:p w:rsidR="008D7649" w:rsidRDefault="008D7649" w:rsidP="00CD35CF">
      <w:pPr>
        <w:ind w:firstLine="5103"/>
        <w:rPr>
          <w:b/>
          <w:sz w:val="26"/>
          <w:szCs w:val="26"/>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D35CF" w:rsidRPr="00BC1669" w:rsidRDefault="00E13B4A" w:rsidP="00E13B4A">
      <w:pPr>
        <w:widowControl w:val="0"/>
        <w:autoSpaceDE w:val="0"/>
        <w:autoSpaceDN w:val="0"/>
        <w:adjustRightInd w:val="0"/>
        <w:rPr>
          <w:rFonts w:ascii="Times New Roman CYR" w:hAnsi="Times New Roman CYR" w:cs="Times New Roman CYR"/>
          <w:b/>
          <w:szCs w:val="28"/>
          <w:lang w:val="ru-RU"/>
        </w:rPr>
      </w:pPr>
      <w:r w:rsidRPr="00AA0671">
        <w:rPr>
          <w:b/>
          <w:szCs w:val="28"/>
          <w:lang w:val="ru-RU"/>
        </w:rPr>
        <w:t xml:space="preserve">                                              </w:t>
      </w:r>
      <w:r w:rsidR="008D7649" w:rsidRPr="000E0764">
        <w:rPr>
          <w:b/>
          <w:szCs w:val="28"/>
        </w:rPr>
        <w:t>УМОВИ</w:t>
      </w:r>
      <w:r w:rsidR="008D7649" w:rsidRPr="00832DCE">
        <w:rPr>
          <w:b/>
          <w:sz w:val="26"/>
          <w:szCs w:val="26"/>
        </w:rPr>
        <w:br/>
      </w:r>
      <w:r w:rsidR="008D7649" w:rsidRPr="00832DCE">
        <w:rPr>
          <w:b/>
        </w:rPr>
        <w:t xml:space="preserve">проведення конкурсу на посаду </w:t>
      </w:r>
      <w:r w:rsidR="00CD35CF" w:rsidRPr="00763A97">
        <w:rPr>
          <w:rFonts w:ascii="Times New Roman CYR" w:hAnsi="Times New Roman CYR" w:cs="Times New Roman CYR"/>
          <w:b/>
          <w:szCs w:val="28"/>
        </w:rPr>
        <w:t>головного спеціаліста</w:t>
      </w:r>
      <w:r w:rsidR="00BC1669">
        <w:rPr>
          <w:rFonts w:ascii="Times New Roman CYR" w:hAnsi="Times New Roman CYR" w:cs="Times New Roman CYR"/>
          <w:b/>
          <w:szCs w:val="28"/>
          <w:lang w:val="ru-RU"/>
        </w:rPr>
        <w:t xml:space="preserve"> -</w:t>
      </w:r>
      <w:r w:rsidR="00670C81">
        <w:rPr>
          <w:rFonts w:ascii="Times New Roman CYR" w:hAnsi="Times New Roman CYR" w:cs="Times New Roman CYR"/>
          <w:b/>
          <w:szCs w:val="28"/>
          <w:lang w:val="ru-RU"/>
        </w:rPr>
        <w:t xml:space="preserve"> </w:t>
      </w:r>
      <w:r w:rsidR="00BC1669">
        <w:rPr>
          <w:rFonts w:ascii="Times New Roman CYR" w:hAnsi="Times New Roman CYR" w:cs="Times New Roman CYR"/>
          <w:b/>
          <w:szCs w:val="28"/>
          <w:lang w:val="ru-RU"/>
        </w:rPr>
        <w:t>юрисконсульта</w:t>
      </w:r>
    </w:p>
    <w:p w:rsidR="000A1B43" w:rsidRPr="00CD35CF" w:rsidRDefault="00CD35CF" w:rsidP="00CD35CF">
      <w:pPr>
        <w:widowControl w:val="0"/>
        <w:autoSpaceDE w:val="0"/>
        <w:autoSpaceDN w:val="0"/>
        <w:adjustRightInd w:val="0"/>
        <w:spacing w:after="120"/>
        <w:jc w:val="center"/>
        <w:rPr>
          <w:rFonts w:ascii="Times New Roman CYR" w:hAnsi="Times New Roman CYR" w:cs="Times New Roman CYR"/>
          <w:b/>
          <w:szCs w:val="28"/>
          <w:lang w:val="ru-RU"/>
        </w:rPr>
      </w:pPr>
      <w:r w:rsidRPr="00763A97">
        <w:rPr>
          <w:b/>
          <w:szCs w:val="28"/>
        </w:rPr>
        <w:t>відділу методичного забезпечення взаємодії з територіальними органами</w:t>
      </w:r>
      <w:r w:rsidRPr="00763A97">
        <w:rPr>
          <w:rFonts w:ascii="Times New Roman CYR" w:hAnsi="Times New Roman CYR" w:cs="Times New Roman CYR"/>
          <w:b/>
          <w:szCs w:val="28"/>
        </w:rPr>
        <w:t xml:space="preserve"> Управління нормативно-правового забезпечення</w:t>
      </w:r>
    </w:p>
    <w:p w:rsidR="009041AC" w:rsidRPr="00832DCE" w:rsidRDefault="009041AC" w:rsidP="000A1B43">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912"/>
        <w:gridCol w:w="6511"/>
      </w:tblGrid>
      <w:tr w:rsidR="008D7649" w:rsidRPr="00F65916" w:rsidTr="00E619B6">
        <w:trPr>
          <w:trHeight w:val="418"/>
        </w:trPr>
        <w:tc>
          <w:tcPr>
            <w:tcW w:w="10339"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E619B6">
        <w:trPr>
          <w:trHeight w:val="331"/>
        </w:trPr>
        <w:tc>
          <w:tcPr>
            <w:tcW w:w="3828" w:type="dxa"/>
            <w:gridSpan w:val="2"/>
            <w:vAlign w:val="center"/>
          </w:tcPr>
          <w:p w:rsidR="008D7649" w:rsidRDefault="008D7649" w:rsidP="00182A48">
            <w:pPr>
              <w:pStyle w:val="rvps14"/>
              <w:ind w:right="126"/>
              <w:rPr>
                <w:sz w:val="28"/>
                <w:szCs w:val="28"/>
              </w:rPr>
            </w:pPr>
            <w:r w:rsidRPr="00F65916">
              <w:rPr>
                <w:sz w:val="28"/>
                <w:szCs w:val="28"/>
              </w:rPr>
              <w:t xml:space="preserve">Посадові обов’язки </w:t>
            </w: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9452D6" w:rsidRDefault="009452D6" w:rsidP="00182A48">
            <w:pPr>
              <w:pStyle w:val="rvps14"/>
              <w:ind w:right="126"/>
              <w:rPr>
                <w:sz w:val="28"/>
                <w:szCs w:val="28"/>
              </w:rPr>
            </w:pPr>
          </w:p>
          <w:p w:rsidR="009452D6" w:rsidRPr="00F65916" w:rsidRDefault="009452D6" w:rsidP="00182A48">
            <w:pPr>
              <w:pStyle w:val="rvps14"/>
              <w:ind w:right="126"/>
              <w:rPr>
                <w:sz w:val="28"/>
                <w:szCs w:val="28"/>
              </w:rPr>
            </w:pPr>
          </w:p>
        </w:tc>
        <w:tc>
          <w:tcPr>
            <w:tcW w:w="6511" w:type="dxa"/>
            <w:vAlign w:val="center"/>
          </w:tcPr>
          <w:p w:rsidR="00875A85" w:rsidRDefault="00CD35CF" w:rsidP="00875A85">
            <w:pPr>
              <w:widowControl w:val="0"/>
              <w:autoSpaceDE w:val="0"/>
              <w:autoSpaceDN w:val="0"/>
              <w:adjustRightInd w:val="0"/>
              <w:ind w:left="126" w:right="117" w:firstLine="594"/>
              <w:rPr>
                <w:rFonts w:ascii="Times New Roman CYR" w:eastAsia="Times New Roman" w:hAnsi="Times New Roman CYR" w:cs="Times New Roman CYR"/>
                <w:spacing w:val="-2"/>
                <w:szCs w:val="28"/>
                <w:lang w:eastAsia="uk-UA"/>
              </w:rPr>
            </w:pPr>
            <w:bookmarkStart w:id="1" w:name="n44"/>
            <w:bookmarkStart w:id="2" w:name="n45"/>
            <w:bookmarkStart w:id="3" w:name="n50"/>
            <w:bookmarkStart w:id="4" w:name="n51"/>
            <w:bookmarkStart w:id="5" w:name="n55"/>
            <w:bookmarkEnd w:id="1"/>
            <w:bookmarkEnd w:id="2"/>
            <w:bookmarkEnd w:id="3"/>
            <w:bookmarkEnd w:id="4"/>
            <w:bookmarkEnd w:id="5"/>
            <w:r>
              <w:rPr>
                <w:rFonts w:ascii="Times New Roman CYR" w:hAnsi="Times New Roman CYR" w:cs="Times New Roman CYR"/>
                <w:szCs w:val="28"/>
              </w:rPr>
              <w:lastRenderedPageBreak/>
              <w:t xml:space="preserve">Забезпечує здійснення правової роботи, спрямованої на правильне </w:t>
            </w:r>
            <w:r>
              <w:rPr>
                <w:rFonts w:ascii="Times New Roman CYR" w:hAnsi="Times New Roman CYR" w:cs="Times New Roman CYR"/>
                <w:spacing w:val="4"/>
                <w:szCs w:val="28"/>
              </w:rPr>
              <w:t xml:space="preserve">застосування, неухильне додержання та запобігання невиконанню вимог </w:t>
            </w:r>
            <w:r>
              <w:rPr>
                <w:rFonts w:ascii="Times New Roman CYR" w:hAnsi="Times New Roman CYR" w:cs="Times New Roman CYR"/>
                <w:spacing w:val="-2"/>
                <w:szCs w:val="28"/>
              </w:rPr>
              <w:t>актів законодавства України, інших нормативних актів Держенергонагляду, під час виконання покладених на нього завдань і функціональних обов’язків з питань, що належать до компетенції Відділу;</w:t>
            </w:r>
          </w:p>
          <w:p w:rsidR="00875A85" w:rsidRDefault="00875A85" w:rsidP="00875A85">
            <w:pPr>
              <w:widowControl w:val="0"/>
              <w:autoSpaceDE w:val="0"/>
              <w:autoSpaceDN w:val="0"/>
              <w:adjustRightInd w:val="0"/>
              <w:ind w:left="126" w:right="117" w:firstLine="594"/>
              <w:rPr>
                <w:rFonts w:ascii="Times New Roman CYR" w:eastAsia="Times New Roman" w:hAnsi="Times New Roman CYR" w:cs="Times New Roman CYR"/>
                <w:spacing w:val="-2"/>
                <w:szCs w:val="28"/>
                <w:lang w:eastAsia="uk-UA"/>
              </w:rPr>
            </w:pPr>
            <w:r>
              <w:rPr>
                <w:rFonts w:ascii="Times New Roman CYR" w:eastAsia="Times New Roman" w:hAnsi="Times New Roman CYR" w:cs="Times New Roman CYR"/>
                <w:spacing w:val="-2"/>
                <w:szCs w:val="28"/>
                <w:lang w:eastAsia="uk-UA"/>
              </w:rPr>
              <w:t>з</w:t>
            </w:r>
            <w:r w:rsidR="00CD35CF">
              <w:rPr>
                <w:spacing w:val="-2"/>
                <w:szCs w:val="28"/>
              </w:rPr>
              <w:t xml:space="preserve">дійснює </w:t>
            </w:r>
            <w:r w:rsidR="00CD35CF">
              <w:rPr>
                <w:szCs w:val="28"/>
              </w:rPr>
              <w:t xml:space="preserve">правовий супровід реалізації Держенергонаглядом </w:t>
            </w:r>
            <w:r w:rsidR="00CD35CF">
              <w:rPr>
                <w:color w:val="000000"/>
                <w:szCs w:val="28"/>
                <w:shd w:val="clear" w:color="auto" w:fill="FFFFFF"/>
              </w:rPr>
              <w:t>державної політики у сфері нагляду (контролю) у галузях електроенергетики та теплопостачання;</w:t>
            </w:r>
          </w:p>
          <w:p w:rsidR="00875A85" w:rsidRDefault="00875A85" w:rsidP="00875A85">
            <w:pPr>
              <w:widowControl w:val="0"/>
              <w:autoSpaceDE w:val="0"/>
              <w:autoSpaceDN w:val="0"/>
              <w:adjustRightInd w:val="0"/>
              <w:ind w:left="126" w:right="117" w:firstLine="594"/>
              <w:rPr>
                <w:rFonts w:ascii="Times New Roman CYR" w:eastAsia="Times New Roman" w:hAnsi="Times New Roman CYR" w:cs="Times New Roman CYR"/>
                <w:spacing w:val="-2"/>
                <w:szCs w:val="28"/>
                <w:lang w:eastAsia="uk-UA"/>
              </w:rPr>
            </w:pPr>
            <w:r>
              <w:rPr>
                <w:rFonts w:ascii="Times New Roman CYR" w:eastAsia="Times New Roman" w:hAnsi="Times New Roman CYR" w:cs="Times New Roman CYR"/>
                <w:spacing w:val="-2"/>
                <w:szCs w:val="28"/>
                <w:lang w:eastAsia="uk-UA"/>
              </w:rPr>
              <w:t>б</w:t>
            </w:r>
            <w:r w:rsidR="00CD35CF">
              <w:rPr>
                <w:color w:val="000000"/>
                <w:szCs w:val="28"/>
                <w:shd w:val="clear" w:color="auto" w:fill="FFFFFF"/>
              </w:rPr>
              <w:t>ере участь в організації методичного забезпечення взаємодії з територіальними органами – структурними підрозділами Держенергонагляду;</w:t>
            </w:r>
          </w:p>
          <w:p w:rsidR="00875A85" w:rsidRDefault="00CD35CF" w:rsidP="00875A85">
            <w:pPr>
              <w:widowControl w:val="0"/>
              <w:autoSpaceDE w:val="0"/>
              <w:autoSpaceDN w:val="0"/>
              <w:adjustRightInd w:val="0"/>
              <w:ind w:left="126" w:right="117" w:firstLine="594"/>
              <w:rPr>
                <w:szCs w:val="28"/>
              </w:rPr>
            </w:pPr>
            <w:r>
              <w:rPr>
                <w:szCs w:val="28"/>
              </w:rPr>
              <w:t>за дорученням начальника Відділу веде ділове листування з органами державної влади, підприємствами, установами та організаціями у межах завдань і функцій Відділу;</w:t>
            </w:r>
          </w:p>
          <w:p w:rsidR="00875A85" w:rsidRDefault="00CD35CF" w:rsidP="00875A85">
            <w:pPr>
              <w:widowControl w:val="0"/>
              <w:autoSpaceDE w:val="0"/>
              <w:autoSpaceDN w:val="0"/>
              <w:adjustRightInd w:val="0"/>
              <w:ind w:left="126" w:right="117" w:firstLine="594"/>
              <w:rPr>
                <w:color w:val="000000"/>
                <w:szCs w:val="28"/>
              </w:rPr>
            </w:pPr>
            <w:r>
              <w:rPr>
                <w:szCs w:val="28"/>
              </w:rPr>
              <w:t>з</w:t>
            </w:r>
            <w:r>
              <w:rPr>
                <w:color w:val="000000"/>
                <w:szCs w:val="28"/>
              </w:rPr>
              <w:t>а дорученням начальника Відділу перевіряє відпо</w:t>
            </w:r>
            <w:r w:rsidR="00312BBB">
              <w:rPr>
                <w:color w:val="000000"/>
                <w:szCs w:val="28"/>
              </w:rPr>
              <w:t>відність до законодавства проє</w:t>
            </w:r>
            <w:r>
              <w:rPr>
                <w:color w:val="000000"/>
                <w:szCs w:val="28"/>
              </w:rPr>
              <w:t>ктів наказів та інших актів, що подаються на підпис керівництву Держенергонагляду;</w:t>
            </w:r>
          </w:p>
          <w:p w:rsidR="00875A85" w:rsidRDefault="00CD35CF" w:rsidP="00875A85">
            <w:pPr>
              <w:widowControl w:val="0"/>
              <w:autoSpaceDE w:val="0"/>
              <w:autoSpaceDN w:val="0"/>
              <w:adjustRightInd w:val="0"/>
              <w:ind w:left="126" w:right="117" w:firstLine="594"/>
              <w:rPr>
                <w:szCs w:val="28"/>
                <w:lang w:eastAsia="en-US"/>
              </w:rPr>
            </w:pPr>
            <w:r>
              <w:rPr>
                <w:szCs w:val="28"/>
              </w:rPr>
              <w:t xml:space="preserve">за дорученням начальника Відділу </w:t>
            </w:r>
            <w:r>
              <w:rPr>
                <w:szCs w:val="28"/>
                <w:lang w:eastAsia="en-US"/>
              </w:rPr>
              <w:t>бере участь у роботі, що пов'язана з укладенням договорів (контрактів), бере участь у їх підготовці та здійсненні заходів, спрямовани</w:t>
            </w:r>
            <w:r w:rsidR="00312BBB">
              <w:rPr>
                <w:szCs w:val="28"/>
                <w:lang w:eastAsia="en-US"/>
              </w:rPr>
              <w:t>х на виконання договірних зобов</w:t>
            </w:r>
            <w:r w:rsidR="00312BBB" w:rsidRPr="00312BBB">
              <w:rPr>
                <w:szCs w:val="28"/>
                <w:lang w:val="ru-RU" w:eastAsia="en-US"/>
              </w:rPr>
              <w:t>’</w:t>
            </w:r>
            <w:r>
              <w:rPr>
                <w:szCs w:val="28"/>
                <w:lang w:eastAsia="en-US"/>
              </w:rPr>
              <w:t xml:space="preserve">язань, забезпечення захисту майнових прав і законних інтересів Держенергонагляду; </w:t>
            </w:r>
          </w:p>
          <w:p w:rsidR="00B26264" w:rsidRDefault="00CD35CF" w:rsidP="00B26264">
            <w:pPr>
              <w:widowControl w:val="0"/>
              <w:autoSpaceDE w:val="0"/>
              <w:autoSpaceDN w:val="0"/>
              <w:adjustRightInd w:val="0"/>
              <w:ind w:left="126" w:right="117" w:firstLine="594"/>
              <w:rPr>
                <w:szCs w:val="28"/>
              </w:rPr>
            </w:pPr>
            <w:r>
              <w:rPr>
                <w:szCs w:val="28"/>
              </w:rPr>
              <w:t>з</w:t>
            </w:r>
            <w:r>
              <w:rPr>
                <w:rFonts w:ascii="Times New Roman CYR" w:hAnsi="Times New Roman CYR" w:cs="Times New Roman CYR"/>
                <w:spacing w:val="-1"/>
                <w:szCs w:val="28"/>
              </w:rPr>
              <w:t>а дорученням начальника Відділу здійснює</w:t>
            </w:r>
            <w:r>
              <w:rPr>
                <w:szCs w:val="28"/>
              </w:rPr>
              <w:t xml:space="preserve"> </w:t>
            </w:r>
            <w:r>
              <w:rPr>
                <w:szCs w:val="28"/>
              </w:rPr>
              <w:lastRenderedPageBreak/>
              <w:t>разом із іншими структурними підрозділами Держенергонагляду узагальнення практики застосування законодавства з питань, що належать до компетенції Держенергонагляду, готує пропозиції щодо його вдосконалення, подання їх на розгляд керівництву Держенергонагляду;</w:t>
            </w:r>
          </w:p>
          <w:p w:rsidR="00B26264" w:rsidRDefault="00B26264" w:rsidP="00B26264">
            <w:pPr>
              <w:widowControl w:val="0"/>
              <w:autoSpaceDE w:val="0"/>
              <w:autoSpaceDN w:val="0"/>
              <w:adjustRightInd w:val="0"/>
              <w:ind w:left="126" w:right="117" w:firstLine="594"/>
              <w:rPr>
                <w:szCs w:val="28"/>
                <w:lang w:eastAsia="en-US"/>
              </w:rPr>
            </w:pPr>
            <w:r>
              <w:rPr>
                <w:szCs w:val="28"/>
              </w:rPr>
              <w:t>з</w:t>
            </w:r>
            <w:r w:rsidR="00CD35CF">
              <w:rPr>
                <w:rFonts w:ascii="Times New Roman CYR" w:hAnsi="Times New Roman CYR" w:cs="Times New Roman CYR"/>
                <w:spacing w:val="-1"/>
                <w:szCs w:val="28"/>
              </w:rPr>
              <w:t xml:space="preserve">а дорученням начальника Відділу </w:t>
            </w:r>
            <w:r w:rsidR="00CD35CF">
              <w:rPr>
                <w:szCs w:val="28"/>
                <w:lang w:eastAsia="en-US"/>
              </w:rPr>
              <w:t>проводить разом із структурними підрозділами</w:t>
            </w:r>
            <w:r w:rsidR="00CD35CF">
              <w:rPr>
                <w:szCs w:val="28"/>
              </w:rPr>
              <w:t xml:space="preserve"> Держенергонагляду</w:t>
            </w:r>
            <w:r w:rsidR="00CD35CF">
              <w:rPr>
                <w:szCs w:val="28"/>
                <w:lang w:eastAsia="en-US"/>
              </w:rPr>
              <w:t xml:space="preserve"> роботу з перегляду згідно з їх компетенцією актів та інших документів, з метою приведення їх у відповідність із законодавством;</w:t>
            </w:r>
          </w:p>
          <w:p w:rsidR="00B26264" w:rsidRDefault="00B26264" w:rsidP="00B26264">
            <w:pPr>
              <w:widowControl w:val="0"/>
              <w:autoSpaceDE w:val="0"/>
              <w:autoSpaceDN w:val="0"/>
              <w:adjustRightInd w:val="0"/>
              <w:ind w:left="126" w:right="117" w:firstLine="594"/>
              <w:rPr>
                <w:rFonts w:ascii="Times New Roman CYR" w:eastAsia="Times New Roman" w:hAnsi="Times New Roman CYR" w:cs="Times New Roman CYR"/>
                <w:spacing w:val="-2"/>
                <w:szCs w:val="28"/>
                <w:lang w:eastAsia="uk-UA"/>
              </w:rPr>
            </w:pPr>
            <w:r>
              <w:rPr>
                <w:szCs w:val="28"/>
                <w:lang w:eastAsia="en-US"/>
              </w:rPr>
              <w:t>з</w:t>
            </w:r>
            <w:r w:rsidR="00CD35CF">
              <w:rPr>
                <w:szCs w:val="28"/>
              </w:rPr>
              <w:t>а дорученням начальника Відділу розглядає звернення громадян, звернення та запити народних депутатів України;</w:t>
            </w:r>
          </w:p>
          <w:p w:rsidR="002D5F7A" w:rsidRPr="00B26264" w:rsidRDefault="00CD35CF" w:rsidP="00B26264">
            <w:pPr>
              <w:widowControl w:val="0"/>
              <w:autoSpaceDE w:val="0"/>
              <w:autoSpaceDN w:val="0"/>
              <w:adjustRightInd w:val="0"/>
              <w:ind w:left="126" w:right="117" w:firstLine="594"/>
              <w:rPr>
                <w:rFonts w:ascii="Times New Roman CYR" w:eastAsia="Times New Roman" w:hAnsi="Times New Roman CYR" w:cs="Times New Roman CYR"/>
                <w:spacing w:val="-2"/>
                <w:szCs w:val="28"/>
                <w:lang w:eastAsia="uk-UA"/>
              </w:rPr>
            </w:pPr>
            <w:r>
              <w:rPr>
                <w:szCs w:val="28"/>
              </w:rPr>
              <w:t>в</w:t>
            </w:r>
            <w:r>
              <w:rPr>
                <w:rFonts w:ascii="Times New Roman CYR" w:hAnsi="Times New Roman CYR" w:cs="Times New Roman CYR"/>
                <w:szCs w:val="28"/>
              </w:rPr>
              <w:t>иконує інші завдання та обов’язки у межах компетенції в установленому порядку.</w:t>
            </w:r>
          </w:p>
        </w:tc>
      </w:tr>
      <w:tr w:rsidR="008D7649" w:rsidRPr="00F65916" w:rsidTr="00E619B6">
        <w:trPr>
          <w:trHeight w:val="331"/>
        </w:trPr>
        <w:tc>
          <w:tcPr>
            <w:tcW w:w="3828" w:type="dxa"/>
            <w:gridSpan w:val="2"/>
            <w:vAlign w:val="center"/>
          </w:tcPr>
          <w:p w:rsidR="008D7649" w:rsidRDefault="008D7649" w:rsidP="00182A48">
            <w:pPr>
              <w:pStyle w:val="rvps14"/>
              <w:ind w:right="126"/>
              <w:rPr>
                <w:sz w:val="28"/>
                <w:szCs w:val="28"/>
              </w:rPr>
            </w:pPr>
            <w:r w:rsidRPr="00F65916">
              <w:rPr>
                <w:sz w:val="28"/>
                <w:szCs w:val="28"/>
              </w:rPr>
              <w:lastRenderedPageBreak/>
              <w:t>Умови оплати праці</w:t>
            </w:r>
          </w:p>
          <w:p w:rsidR="002D5F7A" w:rsidRDefault="002D5F7A" w:rsidP="00182A48">
            <w:pPr>
              <w:pStyle w:val="rvps14"/>
              <w:ind w:right="126"/>
              <w:rPr>
                <w:sz w:val="28"/>
                <w:szCs w:val="28"/>
              </w:rPr>
            </w:pPr>
          </w:p>
          <w:p w:rsidR="002D5F7A" w:rsidRDefault="002D5F7A" w:rsidP="00182A48">
            <w:pPr>
              <w:pStyle w:val="rvps14"/>
              <w:ind w:right="126"/>
              <w:rPr>
                <w:sz w:val="28"/>
                <w:szCs w:val="28"/>
              </w:rPr>
            </w:pPr>
          </w:p>
          <w:p w:rsidR="002D5F7A" w:rsidRPr="00F65916" w:rsidRDefault="002D5F7A" w:rsidP="00182A48">
            <w:pPr>
              <w:pStyle w:val="rvps14"/>
              <w:ind w:right="126"/>
              <w:rPr>
                <w:sz w:val="28"/>
                <w:szCs w:val="28"/>
              </w:rPr>
            </w:pPr>
          </w:p>
        </w:tc>
        <w:tc>
          <w:tcPr>
            <w:tcW w:w="6511" w:type="dxa"/>
            <w:vAlign w:val="center"/>
          </w:tcPr>
          <w:p w:rsidR="00A54298" w:rsidRPr="00663DF1" w:rsidRDefault="002D5F7A" w:rsidP="00620818">
            <w:pPr>
              <w:pStyle w:val="rvps14"/>
              <w:spacing w:before="0" w:beforeAutospacing="0" w:after="0" w:afterAutospacing="0"/>
              <w:ind w:left="102" w:right="118"/>
              <w:jc w:val="both"/>
              <w:rPr>
                <w:color w:val="000000"/>
                <w:sz w:val="28"/>
                <w:szCs w:val="28"/>
              </w:rPr>
            </w:pPr>
            <w:r>
              <w:rPr>
                <w:color w:val="000000"/>
                <w:sz w:val="28"/>
                <w:szCs w:val="28"/>
              </w:rPr>
              <w:t>П</w:t>
            </w:r>
            <w:r w:rsidR="00A54298" w:rsidRPr="00A238BF">
              <w:rPr>
                <w:color w:val="000000"/>
                <w:sz w:val="28"/>
                <w:szCs w:val="28"/>
              </w:rPr>
              <w:t xml:space="preserve">осадовий оклад – </w:t>
            </w:r>
            <w:r w:rsidR="00A54298">
              <w:rPr>
                <w:color w:val="000000"/>
                <w:sz w:val="28"/>
                <w:szCs w:val="28"/>
              </w:rPr>
              <w:t>8000</w:t>
            </w:r>
            <w:r w:rsidR="00A54298" w:rsidRPr="00A238BF">
              <w:rPr>
                <w:color w:val="000000"/>
                <w:sz w:val="28"/>
                <w:szCs w:val="28"/>
              </w:rPr>
              <w:t xml:space="preserve"> грн.;</w:t>
            </w:r>
          </w:p>
          <w:p w:rsidR="002D5F7A" w:rsidRDefault="00B90762" w:rsidP="00635A83">
            <w:pPr>
              <w:pStyle w:val="rvps14"/>
              <w:spacing w:before="0" w:beforeAutospacing="0" w:after="0" w:afterAutospacing="0"/>
              <w:ind w:left="102" w:right="118"/>
              <w:jc w:val="both"/>
              <w:rPr>
                <w:sz w:val="28"/>
                <w:szCs w:val="28"/>
              </w:rPr>
            </w:pPr>
            <w:r w:rsidRPr="000F09D9">
              <w:rPr>
                <w:sz w:val="28"/>
                <w:szCs w:val="28"/>
              </w:rPr>
              <w:t xml:space="preserve">надбавки, доплати та премії (відповідно до   </w:t>
            </w:r>
            <w:r w:rsidR="000F09D9">
              <w:rPr>
                <w:sz w:val="28"/>
                <w:szCs w:val="28"/>
              </w:rPr>
              <w:t xml:space="preserve">                </w:t>
            </w:r>
            <w:r w:rsidR="005A4691">
              <w:rPr>
                <w:sz w:val="28"/>
                <w:szCs w:val="28"/>
              </w:rPr>
              <w:t>статті 52 Закону України «Про державну службу»</w:t>
            </w:r>
            <w:r w:rsidRPr="000F09D9">
              <w:rPr>
                <w:sz w:val="28"/>
                <w:szCs w:val="28"/>
              </w:rPr>
              <w:t xml:space="preserve"> та постанови Кабінету Міністрів України </w:t>
            </w:r>
            <w:r w:rsidR="005A4691">
              <w:rPr>
                <w:sz w:val="28"/>
                <w:szCs w:val="28"/>
              </w:rPr>
              <w:t xml:space="preserve">                   </w:t>
            </w:r>
            <w:r w:rsidRPr="000F09D9">
              <w:rPr>
                <w:sz w:val="28"/>
                <w:szCs w:val="28"/>
              </w:rPr>
              <w:t xml:space="preserve">від 18 січня 2017 року № 15 «Питання оплати праці працівників </w:t>
            </w:r>
            <w:r w:rsidR="00CD35CF">
              <w:rPr>
                <w:sz w:val="28"/>
                <w:szCs w:val="28"/>
              </w:rPr>
              <w:t>державних органів» (із змінами)</w:t>
            </w:r>
            <w:r w:rsidRPr="000F09D9">
              <w:rPr>
                <w:sz w:val="28"/>
                <w:szCs w:val="28"/>
              </w:rPr>
              <w:t>.</w:t>
            </w:r>
          </w:p>
          <w:p w:rsidR="00312BBB" w:rsidRPr="00635A83" w:rsidRDefault="00312BBB" w:rsidP="00635A83">
            <w:pPr>
              <w:pStyle w:val="rvps14"/>
              <w:spacing w:before="0" w:beforeAutospacing="0" w:after="0" w:afterAutospacing="0"/>
              <w:ind w:left="102" w:right="118"/>
              <w:jc w:val="both"/>
              <w:rPr>
                <w:sz w:val="28"/>
                <w:szCs w:val="28"/>
              </w:rPr>
            </w:pPr>
          </w:p>
        </w:tc>
      </w:tr>
      <w:tr w:rsidR="008D7649" w:rsidRPr="00F65916" w:rsidTr="00E619B6">
        <w:trPr>
          <w:trHeight w:val="331"/>
        </w:trPr>
        <w:tc>
          <w:tcPr>
            <w:tcW w:w="3828"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11" w:type="dxa"/>
            <w:vAlign w:val="center"/>
          </w:tcPr>
          <w:p w:rsidR="008D7649" w:rsidRDefault="004462EC"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r w:rsidR="00312BBB">
              <w:rPr>
                <w:sz w:val="28"/>
                <w:szCs w:val="28"/>
              </w:rPr>
              <w:t>.</w:t>
            </w:r>
          </w:p>
          <w:p w:rsidR="003674F9" w:rsidRDefault="003674F9" w:rsidP="00620818">
            <w:pPr>
              <w:pStyle w:val="rvps14"/>
              <w:spacing w:before="0" w:beforeAutospacing="0" w:after="0" w:afterAutospacing="0"/>
              <w:ind w:firstLine="102"/>
              <w:rPr>
                <w:sz w:val="28"/>
                <w:szCs w:val="28"/>
              </w:rPr>
            </w:pPr>
          </w:p>
          <w:p w:rsidR="003674F9" w:rsidRPr="00F65916" w:rsidRDefault="003674F9" w:rsidP="00620818">
            <w:pPr>
              <w:pStyle w:val="rvps14"/>
              <w:spacing w:before="0" w:beforeAutospacing="0" w:after="0" w:afterAutospacing="0"/>
              <w:ind w:firstLine="102"/>
              <w:rPr>
                <w:sz w:val="28"/>
                <w:szCs w:val="28"/>
              </w:rPr>
            </w:pPr>
          </w:p>
        </w:tc>
      </w:tr>
      <w:tr w:rsidR="00527F7E" w:rsidRPr="00F65916" w:rsidTr="00635A83">
        <w:trPr>
          <w:trHeight w:val="1040"/>
        </w:trPr>
        <w:tc>
          <w:tcPr>
            <w:tcW w:w="3828" w:type="dxa"/>
            <w:gridSpan w:val="2"/>
          </w:tcPr>
          <w:p w:rsidR="00527F7E" w:rsidRPr="008534BA" w:rsidRDefault="00527F7E" w:rsidP="00527F7E">
            <w:pPr>
              <w:ind w:firstLine="0"/>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511" w:type="dxa"/>
          </w:tcPr>
          <w:p w:rsidR="00CD35CF" w:rsidRDefault="00CD35CF" w:rsidP="00CD35CF">
            <w:pPr>
              <w:tabs>
                <w:tab w:val="left" w:pos="550"/>
                <w:tab w:val="left" w:pos="672"/>
              </w:tabs>
              <w:ind w:left="148" w:right="133" w:hanging="24"/>
              <w:rPr>
                <w:color w:val="000000"/>
                <w:szCs w:val="28"/>
              </w:rPr>
            </w:pPr>
            <w:r>
              <w:rPr>
                <w:color w:val="000000"/>
                <w:szCs w:val="28"/>
              </w:rPr>
              <w:t xml:space="preserve">1. </w:t>
            </w:r>
            <w:r w:rsidRPr="007D12BE">
              <w:rPr>
                <w:color w:val="000000"/>
                <w:szCs w:val="28"/>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w:t>
            </w:r>
            <w:r>
              <w:rPr>
                <w:color w:val="000000"/>
                <w:szCs w:val="28"/>
              </w:rPr>
              <w:t xml:space="preserve">овою Кабінету Міністрів України </w:t>
            </w:r>
            <w:r w:rsidRPr="007D12BE">
              <w:rPr>
                <w:color w:val="000000"/>
                <w:szCs w:val="28"/>
              </w:rPr>
              <w:t>від 25 березня 2016 року № 246</w:t>
            </w:r>
            <w:r>
              <w:rPr>
                <w:color w:val="000000"/>
                <w:szCs w:val="28"/>
              </w:rPr>
              <w:t xml:space="preserve">  </w:t>
            </w:r>
            <w:r w:rsidRPr="007D12BE">
              <w:rPr>
                <w:color w:val="000000"/>
                <w:szCs w:val="28"/>
              </w:rPr>
              <w:t xml:space="preserve"> (зі змінами).</w:t>
            </w:r>
          </w:p>
          <w:p w:rsidR="00CD35CF" w:rsidRPr="007D12BE" w:rsidRDefault="00CD35CF" w:rsidP="00CD35CF">
            <w:pPr>
              <w:tabs>
                <w:tab w:val="left" w:pos="550"/>
                <w:tab w:val="left" w:pos="672"/>
              </w:tabs>
              <w:ind w:left="148" w:right="133" w:hanging="24"/>
              <w:rPr>
                <w:color w:val="000000"/>
                <w:szCs w:val="28"/>
              </w:rPr>
            </w:pPr>
          </w:p>
          <w:p w:rsidR="00CD35CF" w:rsidRPr="007D12BE" w:rsidRDefault="00CD35CF" w:rsidP="00CD35CF">
            <w:pPr>
              <w:ind w:left="148" w:right="133" w:hanging="24"/>
              <w:rPr>
                <w:color w:val="000000"/>
                <w:szCs w:val="28"/>
              </w:rPr>
            </w:pPr>
            <w:r w:rsidRPr="007D12BE">
              <w:rPr>
                <w:color w:val="000000"/>
                <w:szCs w:val="28"/>
              </w:rPr>
              <w:t>2. Резюме за формою згідно з додатком 2</w:t>
            </w:r>
            <w:r w:rsidRPr="007D12BE">
              <w:rPr>
                <w:color w:val="000000"/>
                <w:szCs w:val="28"/>
                <w:vertAlign w:val="superscript"/>
              </w:rPr>
              <w:t>1</w:t>
            </w:r>
            <w:r w:rsidRPr="007D12BE">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Pr>
                <w:color w:val="000000"/>
                <w:szCs w:val="28"/>
              </w:rPr>
              <w:t xml:space="preserve">                 </w:t>
            </w:r>
            <w:r w:rsidRPr="007D12BE">
              <w:rPr>
                <w:color w:val="000000"/>
                <w:szCs w:val="28"/>
              </w:rPr>
              <w:t xml:space="preserve">2016 року № 246 </w:t>
            </w:r>
            <w:r>
              <w:rPr>
                <w:color w:val="000000"/>
                <w:szCs w:val="28"/>
              </w:rPr>
              <w:t xml:space="preserve"> </w:t>
            </w:r>
            <w:r w:rsidRPr="007D12BE">
              <w:rPr>
                <w:color w:val="000000"/>
                <w:szCs w:val="28"/>
              </w:rPr>
              <w:t>(зі змінами), в якому обов’язково зазначається така інформація:</w:t>
            </w:r>
          </w:p>
          <w:p w:rsidR="00CD35CF" w:rsidRPr="007D12BE" w:rsidRDefault="00CD35CF" w:rsidP="00CD35CF">
            <w:pPr>
              <w:ind w:left="148" w:right="133" w:hanging="24"/>
              <w:rPr>
                <w:color w:val="000000"/>
                <w:szCs w:val="28"/>
              </w:rPr>
            </w:pPr>
            <w:r w:rsidRPr="007D12BE">
              <w:rPr>
                <w:color w:val="000000"/>
                <w:szCs w:val="28"/>
              </w:rPr>
              <w:t>прізвище, ім’я, по батькові кандидата;</w:t>
            </w:r>
          </w:p>
          <w:p w:rsidR="00CD35CF" w:rsidRPr="007D12BE" w:rsidRDefault="00CD35CF" w:rsidP="00CD35CF">
            <w:pPr>
              <w:ind w:left="148" w:right="133" w:hanging="24"/>
              <w:rPr>
                <w:color w:val="000000"/>
                <w:szCs w:val="28"/>
              </w:rPr>
            </w:pPr>
            <w:r w:rsidRPr="007D12BE">
              <w:rPr>
                <w:color w:val="000000"/>
                <w:szCs w:val="28"/>
              </w:rPr>
              <w:t>реквізити документа, що посвідчує особу та підтверджує громадянство України;</w:t>
            </w:r>
          </w:p>
          <w:p w:rsidR="00CD35CF" w:rsidRPr="007D12BE" w:rsidRDefault="00CD35CF" w:rsidP="00CD35CF">
            <w:pPr>
              <w:ind w:left="148" w:right="133" w:hanging="24"/>
              <w:rPr>
                <w:color w:val="000000"/>
                <w:szCs w:val="28"/>
              </w:rPr>
            </w:pPr>
            <w:r w:rsidRPr="007D12BE">
              <w:rPr>
                <w:color w:val="000000"/>
                <w:szCs w:val="28"/>
              </w:rPr>
              <w:t xml:space="preserve">підтвердження наявності відповідного ступеня </w:t>
            </w:r>
            <w:r w:rsidRPr="007D12BE">
              <w:rPr>
                <w:color w:val="000000"/>
                <w:szCs w:val="28"/>
              </w:rPr>
              <w:lastRenderedPageBreak/>
              <w:t>вищої освіти;</w:t>
            </w:r>
          </w:p>
          <w:p w:rsidR="00CD35CF" w:rsidRPr="007D12BE" w:rsidRDefault="00CD35CF" w:rsidP="00CD35CF">
            <w:pPr>
              <w:ind w:left="148" w:right="133" w:hanging="24"/>
              <w:rPr>
                <w:color w:val="000000"/>
                <w:szCs w:val="28"/>
              </w:rPr>
            </w:pPr>
            <w:r w:rsidRPr="007D12BE">
              <w:rPr>
                <w:color w:val="000000"/>
                <w:szCs w:val="28"/>
              </w:rPr>
              <w:t>підтвердження рівня вільного володіння державною мовою;</w:t>
            </w:r>
          </w:p>
          <w:p w:rsidR="00CD35CF" w:rsidRDefault="00CD35CF" w:rsidP="00CD35CF">
            <w:pPr>
              <w:ind w:left="148" w:right="133" w:hanging="24"/>
              <w:rPr>
                <w:color w:val="000000"/>
                <w:szCs w:val="28"/>
              </w:rPr>
            </w:pPr>
            <w:r w:rsidRPr="007D12BE">
              <w:rPr>
                <w:color w:val="000000"/>
                <w:szCs w:val="28"/>
              </w:rPr>
              <w:t>відомості про стаж роботи, стаж державної служби (за наявності), досвід роботи на відповідних посадах.</w:t>
            </w:r>
          </w:p>
          <w:p w:rsidR="00CD35CF" w:rsidRPr="007D12BE" w:rsidRDefault="00CD35CF" w:rsidP="00CD35CF">
            <w:pPr>
              <w:ind w:left="148" w:right="133" w:hanging="24"/>
              <w:rPr>
                <w:color w:val="000000"/>
                <w:szCs w:val="28"/>
              </w:rPr>
            </w:pPr>
          </w:p>
          <w:p w:rsidR="00CD35CF" w:rsidRPr="007D12BE" w:rsidRDefault="00CD35CF" w:rsidP="00CD35CF">
            <w:pPr>
              <w:ind w:left="148" w:right="133" w:hanging="24"/>
              <w:rPr>
                <w:color w:val="000000"/>
                <w:szCs w:val="28"/>
              </w:rPr>
            </w:pPr>
            <w:r w:rsidRPr="007D12BE">
              <w:rPr>
                <w:color w:val="000000"/>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CD35CF" w:rsidRPr="007D12BE" w:rsidRDefault="00CD35CF" w:rsidP="00CD35CF">
            <w:pPr>
              <w:ind w:left="148" w:right="133"/>
              <w:rPr>
                <w:szCs w:val="28"/>
              </w:rPr>
            </w:pPr>
          </w:p>
          <w:p w:rsidR="00CD35CF" w:rsidRPr="007D12BE" w:rsidRDefault="00CD35CF" w:rsidP="00CD35CF">
            <w:pPr>
              <w:ind w:left="148" w:right="133" w:firstLine="0"/>
              <w:rPr>
                <w:color w:val="000000"/>
                <w:szCs w:val="28"/>
              </w:rPr>
            </w:pPr>
            <w:r w:rsidRPr="007D12BE">
              <w:rPr>
                <w:szCs w:val="28"/>
              </w:rPr>
              <w:t>Особа, яка бажає взяти участь у конкурсі, може подати конкурсній комісії інформацію:</w:t>
            </w:r>
          </w:p>
          <w:p w:rsidR="00CD35CF" w:rsidRPr="007D12BE" w:rsidRDefault="00CD35CF" w:rsidP="00CD35CF">
            <w:pPr>
              <w:ind w:left="148" w:right="133" w:firstLine="0"/>
              <w:rPr>
                <w:color w:val="000000"/>
                <w:szCs w:val="28"/>
              </w:rPr>
            </w:pPr>
            <w:r w:rsidRPr="007D12BE">
              <w:rPr>
                <w:szCs w:val="28"/>
              </w:rPr>
              <w:t xml:space="preserve">- через Єдиний портал вакансій державної служби за посиланням: </w:t>
            </w:r>
            <w:hyperlink r:id="rId7" w:history="1">
              <w:r w:rsidRPr="007D12BE">
                <w:rPr>
                  <w:rStyle w:val="a3"/>
                  <w:color w:val="000000"/>
                  <w:szCs w:val="28"/>
                </w:rPr>
                <w:t>https://career.gov.ua/</w:t>
              </w:r>
            </w:hyperlink>
            <w:r w:rsidRPr="007D12BE">
              <w:rPr>
                <w:color w:val="000000"/>
                <w:szCs w:val="28"/>
              </w:rPr>
              <w:t>;</w:t>
            </w:r>
          </w:p>
          <w:p w:rsidR="00CD35CF" w:rsidRPr="007D12BE" w:rsidRDefault="00CD35CF" w:rsidP="00CD35CF">
            <w:pPr>
              <w:ind w:left="148" w:right="133" w:firstLine="0"/>
              <w:rPr>
                <w:color w:val="000000"/>
                <w:szCs w:val="28"/>
              </w:rPr>
            </w:pPr>
            <w:r w:rsidRPr="007D12BE">
              <w:rPr>
                <w:color w:val="000000"/>
                <w:szCs w:val="28"/>
              </w:rPr>
              <w:t xml:space="preserve">- особисто або надіслати її поштою </w:t>
            </w:r>
            <w:r w:rsidRPr="007D12BE">
              <w:rPr>
                <w:spacing w:val="-6"/>
                <w:szCs w:val="28"/>
              </w:rPr>
              <w:t>за адресою:</w:t>
            </w:r>
            <w:r w:rsidRPr="007D12BE">
              <w:rPr>
                <w:color w:val="1D1D1B"/>
                <w:szCs w:val="28"/>
                <w:shd w:val="clear" w:color="auto" w:fill="FFFFFF"/>
              </w:rPr>
              <w:t xml:space="preserve">                 вул. Дорогожицька, буд. 11/8</w:t>
            </w:r>
            <w:r w:rsidRPr="007D12BE">
              <w:rPr>
                <w:szCs w:val="28"/>
              </w:rPr>
              <w:t>,</w:t>
            </w:r>
            <w:r w:rsidRPr="007D12BE">
              <w:rPr>
                <w:color w:val="1D1D1B"/>
                <w:szCs w:val="28"/>
                <w:shd w:val="clear" w:color="auto" w:fill="FFFFFF"/>
              </w:rPr>
              <w:t xml:space="preserve"> м. Київ, 04112</w:t>
            </w:r>
            <w:r w:rsidRPr="007D12BE">
              <w:rPr>
                <w:szCs w:val="28"/>
              </w:rPr>
              <w:t xml:space="preserve"> </w:t>
            </w:r>
            <w:r w:rsidRPr="007D12BE">
              <w:rPr>
                <w:color w:val="000000"/>
                <w:szCs w:val="28"/>
              </w:rPr>
              <w:t xml:space="preserve"> (відповідно до пункту 2 постанови Кабінету Міністрів України від 25 вересня 2019 року № 844 «Про внесення змін до Порядку проведення конкурсу на зайняття посад державної служби»).</w:t>
            </w:r>
          </w:p>
          <w:p w:rsidR="00CD35CF" w:rsidRPr="009F622E" w:rsidRDefault="00CD35CF" w:rsidP="00CD35CF">
            <w:pPr>
              <w:textAlignment w:val="baseline"/>
              <w:rPr>
                <w:spacing w:val="-6"/>
                <w:szCs w:val="28"/>
              </w:rPr>
            </w:pPr>
          </w:p>
          <w:p w:rsidR="00527F7E" w:rsidRPr="000035D8" w:rsidRDefault="00CD35CF" w:rsidP="00312BBB">
            <w:pPr>
              <w:ind w:left="133" w:right="112" w:hanging="36"/>
              <w:rPr>
                <w:b/>
                <w:color w:val="000000"/>
                <w:szCs w:val="28"/>
              </w:rPr>
            </w:pPr>
            <w:r w:rsidRPr="000035D8">
              <w:rPr>
                <w:b/>
                <w:szCs w:val="28"/>
              </w:rPr>
              <w:t>Інформація приймається до 1</w:t>
            </w:r>
            <w:r w:rsidR="00312BBB" w:rsidRPr="000035D8">
              <w:rPr>
                <w:b/>
                <w:szCs w:val="28"/>
              </w:rPr>
              <w:t>8</w:t>
            </w:r>
            <w:r w:rsidRPr="000035D8">
              <w:rPr>
                <w:b/>
                <w:szCs w:val="28"/>
              </w:rPr>
              <w:t xml:space="preserve"> </w:t>
            </w:r>
            <w:r w:rsidR="00312BBB" w:rsidRPr="000035D8">
              <w:rPr>
                <w:b/>
                <w:szCs w:val="28"/>
              </w:rPr>
              <w:t>год. 00</w:t>
            </w:r>
            <w:r w:rsidRPr="000035D8">
              <w:rPr>
                <w:b/>
                <w:szCs w:val="28"/>
              </w:rPr>
              <w:t xml:space="preserve"> хв.                       </w:t>
            </w:r>
            <w:r w:rsidR="00312BBB" w:rsidRPr="000035D8">
              <w:rPr>
                <w:b/>
                <w:szCs w:val="28"/>
              </w:rPr>
              <w:t>09 грудня</w:t>
            </w:r>
            <w:r w:rsidRPr="000035D8">
              <w:rPr>
                <w:b/>
                <w:szCs w:val="28"/>
              </w:rPr>
              <w:t xml:space="preserve"> 2019 року.</w:t>
            </w:r>
          </w:p>
        </w:tc>
      </w:tr>
      <w:tr w:rsidR="00527F7E" w:rsidRPr="00F65916" w:rsidTr="00E619B6">
        <w:trPr>
          <w:trHeight w:val="1884"/>
        </w:trPr>
        <w:tc>
          <w:tcPr>
            <w:tcW w:w="3828" w:type="dxa"/>
            <w:gridSpan w:val="2"/>
          </w:tcPr>
          <w:p w:rsidR="00527F7E" w:rsidRPr="00A0642E" w:rsidRDefault="00527F7E" w:rsidP="002D5F7A">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511" w:type="dxa"/>
          </w:tcPr>
          <w:p w:rsidR="00527F7E" w:rsidRDefault="00527F7E" w:rsidP="00527F7E">
            <w:pPr>
              <w:pStyle w:val="ab"/>
              <w:tabs>
                <w:tab w:val="left" w:pos="397"/>
              </w:tabs>
              <w:spacing w:before="0"/>
              <w:ind w:left="133" w:right="133" w:firstLine="1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944710" w:rsidRDefault="00944710" w:rsidP="00527F7E">
            <w:pPr>
              <w:pStyle w:val="ab"/>
              <w:tabs>
                <w:tab w:val="left" w:pos="397"/>
              </w:tabs>
              <w:spacing w:before="0"/>
              <w:ind w:left="133" w:right="133" w:firstLine="10"/>
              <w:jc w:val="both"/>
              <w:rPr>
                <w:rFonts w:ascii="Times New Roman" w:hAnsi="Times New Roman"/>
                <w:sz w:val="28"/>
                <w:szCs w:val="28"/>
                <w:bdr w:val="none" w:sz="0" w:space="0" w:color="auto" w:frame="1"/>
              </w:rPr>
            </w:pPr>
          </w:p>
          <w:p w:rsidR="00944710" w:rsidRPr="00944710" w:rsidRDefault="00944710" w:rsidP="00944710">
            <w:pPr>
              <w:ind w:left="133" w:right="112" w:hanging="36"/>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w:t>
            </w:r>
            <w:r>
              <w:rPr>
                <w:color w:val="000000"/>
                <w:szCs w:val="28"/>
              </w:rPr>
              <w:t>ації, наукові публікації тощо).</w:t>
            </w:r>
          </w:p>
        </w:tc>
      </w:tr>
      <w:tr w:rsidR="00CD35CF" w:rsidRPr="00F65916" w:rsidTr="00E619B6">
        <w:trPr>
          <w:trHeight w:val="1324"/>
        </w:trPr>
        <w:tc>
          <w:tcPr>
            <w:tcW w:w="3828" w:type="dxa"/>
            <w:gridSpan w:val="2"/>
          </w:tcPr>
          <w:p w:rsidR="00CD35CF" w:rsidRPr="0078089A" w:rsidRDefault="00CD35CF" w:rsidP="00CD35CF">
            <w:pPr>
              <w:ind w:firstLine="0"/>
              <w:jc w:val="left"/>
              <w:rPr>
                <w:color w:val="000000"/>
                <w:szCs w:val="28"/>
                <w:highlight w:val="yellow"/>
                <w:lang w:eastAsia="uk-UA"/>
              </w:rPr>
            </w:pPr>
            <w:r w:rsidRPr="0078089A">
              <w:rPr>
                <w:color w:val="000000"/>
                <w:szCs w:val="28"/>
                <w:lang w:eastAsia="uk-UA"/>
              </w:rPr>
              <w:t>Місце</w:t>
            </w:r>
            <w:r>
              <w:rPr>
                <w:color w:val="000000"/>
                <w:szCs w:val="28"/>
                <w:lang w:eastAsia="uk-UA"/>
              </w:rPr>
              <w:t xml:space="preserve">, час і дата початку проведення </w:t>
            </w:r>
            <w:r w:rsidRPr="0078089A">
              <w:rPr>
                <w:color w:val="000000"/>
                <w:szCs w:val="28"/>
                <w:lang w:eastAsia="uk-UA"/>
              </w:rPr>
              <w:t>оцінювання кандидатів</w:t>
            </w:r>
            <w:r w:rsidRPr="0078089A">
              <w:rPr>
                <w:color w:val="000000"/>
                <w:szCs w:val="28"/>
                <w:highlight w:val="yellow"/>
                <w:lang w:eastAsia="uk-UA"/>
              </w:rPr>
              <w:t xml:space="preserve"> </w:t>
            </w:r>
          </w:p>
        </w:tc>
        <w:tc>
          <w:tcPr>
            <w:tcW w:w="6511" w:type="dxa"/>
          </w:tcPr>
          <w:p w:rsidR="00CD35CF" w:rsidRDefault="00CD35CF" w:rsidP="00CD35CF">
            <w:pPr>
              <w:ind w:left="129" w:right="133" w:firstLine="0"/>
              <w:rPr>
                <w:szCs w:val="28"/>
              </w:rPr>
            </w:pPr>
            <w:r>
              <w:rPr>
                <w:szCs w:val="28"/>
              </w:rPr>
              <w:t>Початок тестування о 14 годині 00 хвилин                              17 грудня 2019 року за адресою</w:t>
            </w:r>
            <w:r w:rsidR="00627C29">
              <w:rPr>
                <w:szCs w:val="28"/>
              </w:rPr>
              <w:t>:</w:t>
            </w:r>
            <w:r>
              <w:rPr>
                <w:szCs w:val="28"/>
              </w:rPr>
              <w:t xml:space="preserve">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w:t>
            </w:r>
            <w:r>
              <w:rPr>
                <w:szCs w:val="28"/>
                <w:lang w:eastAsia="uk-UA"/>
              </w:rPr>
              <w:lastRenderedPageBreak/>
              <w:t>конкурсу учасники конкурсу будуть повідомлені додатково).</w:t>
            </w:r>
          </w:p>
          <w:p w:rsidR="00CD35CF" w:rsidRDefault="00CD35CF" w:rsidP="00CD35CF">
            <w:pPr>
              <w:ind w:left="129" w:right="133"/>
              <w:rPr>
                <w:szCs w:val="28"/>
                <w:highlight w:val="yellow"/>
              </w:rPr>
            </w:pPr>
          </w:p>
          <w:p w:rsidR="00CD35CF" w:rsidRPr="0078089A" w:rsidRDefault="00CD35CF" w:rsidP="00CD35CF">
            <w:pPr>
              <w:ind w:left="147" w:right="127" w:firstLine="0"/>
              <w:rPr>
                <w:color w:val="000000"/>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527F7E" w:rsidRPr="00F65916" w:rsidTr="00E619B6">
        <w:trPr>
          <w:trHeight w:val="332"/>
        </w:trPr>
        <w:tc>
          <w:tcPr>
            <w:tcW w:w="3828" w:type="dxa"/>
            <w:gridSpan w:val="2"/>
          </w:tcPr>
          <w:p w:rsidR="00527F7E" w:rsidRPr="00E732F3" w:rsidRDefault="00527F7E" w:rsidP="000E0764">
            <w:pPr>
              <w:ind w:firstLine="0"/>
              <w:jc w:val="left"/>
              <w:rPr>
                <w:szCs w:val="28"/>
                <w:lang w:eastAsia="uk-UA"/>
              </w:rPr>
            </w:pPr>
            <w:r w:rsidRPr="00E732F3">
              <w:rPr>
                <w:szCs w:val="28"/>
                <w:lang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1" w:type="dxa"/>
          </w:tcPr>
          <w:p w:rsidR="00CD35CF" w:rsidRDefault="00CD35CF" w:rsidP="00CD35CF">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Pr>
                <w:color w:val="000000"/>
                <w:sz w:val="28"/>
                <w:szCs w:val="28"/>
                <w:lang w:val="uk-UA"/>
              </w:rPr>
              <w:t>;</w:t>
            </w:r>
          </w:p>
          <w:p w:rsidR="00CD35CF" w:rsidRPr="00E732F3" w:rsidRDefault="00CD35CF" w:rsidP="00CD35CF">
            <w:pPr>
              <w:pStyle w:val="a4"/>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p>
          <w:p w:rsidR="00CD35CF" w:rsidRPr="00D66301" w:rsidRDefault="00CD35CF" w:rsidP="00CD35CF">
            <w:pPr>
              <w:pStyle w:val="a4"/>
              <w:spacing w:before="0" w:beforeAutospacing="0" w:after="0" w:afterAutospacing="0"/>
              <w:ind w:left="125" w:right="131" w:firstLine="23"/>
              <w:jc w:val="both"/>
              <w:rPr>
                <w:color w:val="000000"/>
                <w:sz w:val="28"/>
                <w:szCs w:val="28"/>
                <w:lang w:val="en-US"/>
              </w:rPr>
            </w:pPr>
            <w:r>
              <w:rPr>
                <w:color w:val="000000"/>
                <w:sz w:val="28"/>
                <w:szCs w:val="28"/>
                <w:lang w:val="uk-UA"/>
              </w:rPr>
              <w:t xml:space="preserve">(044) 594 </w:t>
            </w:r>
            <w:r w:rsidRPr="00E732F3">
              <w:rPr>
                <w:color w:val="000000"/>
                <w:sz w:val="28"/>
                <w:szCs w:val="28"/>
                <w:lang w:val="uk-UA"/>
              </w:rPr>
              <w:t>79</w:t>
            </w:r>
            <w:r>
              <w:rPr>
                <w:color w:val="000000"/>
                <w:sz w:val="28"/>
                <w:szCs w:val="28"/>
                <w:lang w:val="uk-UA"/>
              </w:rPr>
              <w:t xml:space="preserve"> </w:t>
            </w:r>
            <w:r w:rsidRPr="00E732F3">
              <w:rPr>
                <w:color w:val="000000"/>
                <w:sz w:val="28"/>
                <w:szCs w:val="28"/>
                <w:lang w:val="uk-UA"/>
              </w:rPr>
              <w:t>19</w:t>
            </w:r>
            <w:r>
              <w:rPr>
                <w:color w:val="000000"/>
                <w:sz w:val="28"/>
                <w:szCs w:val="28"/>
                <w:lang w:val="uk-UA"/>
              </w:rPr>
              <w:t>;</w:t>
            </w:r>
          </w:p>
          <w:p w:rsidR="00CD35CF" w:rsidRPr="00E732F3" w:rsidRDefault="00CD35CF" w:rsidP="00CD35CF">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Pr>
                <w:color w:val="000000"/>
                <w:sz w:val="28"/>
                <w:szCs w:val="28"/>
                <w:lang w:val="uk-UA"/>
              </w:rPr>
              <w:t>.</w:t>
            </w:r>
          </w:p>
          <w:p w:rsidR="00527F7E" w:rsidRPr="00E732F3" w:rsidRDefault="00527F7E" w:rsidP="00527F7E">
            <w:pPr>
              <w:ind w:left="6" w:firstLine="92"/>
              <w:rPr>
                <w:szCs w:val="28"/>
              </w:rPr>
            </w:pPr>
          </w:p>
        </w:tc>
      </w:tr>
      <w:tr w:rsidR="008D7649" w:rsidRPr="00F65916" w:rsidTr="00E619B6">
        <w:trPr>
          <w:trHeight w:val="623"/>
        </w:trPr>
        <w:tc>
          <w:tcPr>
            <w:tcW w:w="10339"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E619B6">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11" w:type="dxa"/>
            <w:vAlign w:val="center"/>
          </w:tcPr>
          <w:p w:rsidR="008D7649" w:rsidRPr="00606561" w:rsidRDefault="00832DCE" w:rsidP="00EB5D44">
            <w:pPr>
              <w:pStyle w:val="a4"/>
              <w:spacing w:before="0" w:beforeAutospacing="0" w:after="0" w:afterAutospacing="0"/>
              <w:ind w:left="102" w:right="139"/>
              <w:jc w:val="both"/>
              <w:rPr>
                <w:sz w:val="28"/>
                <w:szCs w:val="28"/>
                <w:lang w:val="uk-UA"/>
              </w:rPr>
            </w:pPr>
            <w:r w:rsidRPr="00E37899">
              <w:rPr>
                <w:sz w:val="28"/>
                <w:szCs w:val="28"/>
                <w:lang w:val="uk-UA"/>
              </w:rPr>
              <w:t>Ступінь вищої освіти не нижче бакалавра, молодшого бакалавра</w:t>
            </w:r>
            <w:r w:rsidR="003674F9">
              <w:rPr>
                <w:sz w:val="28"/>
                <w:szCs w:val="28"/>
                <w:lang w:val="uk-UA"/>
              </w:rPr>
              <w:t>.</w:t>
            </w:r>
          </w:p>
        </w:tc>
      </w:tr>
      <w:tr w:rsidR="008D7649" w:rsidRPr="00F65916" w:rsidTr="00E619B6">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11" w:type="dxa"/>
            <w:vAlign w:val="center"/>
          </w:tcPr>
          <w:p w:rsidR="008D7649" w:rsidRPr="00606561" w:rsidRDefault="00832DCE" w:rsidP="00620818">
            <w:pPr>
              <w:pStyle w:val="rvps14"/>
              <w:spacing w:before="0" w:beforeAutospacing="0" w:after="0" w:afterAutospacing="0"/>
              <w:ind w:firstLine="102"/>
              <w:jc w:val="both"/>
              <w:rPr>
                <w:sz w:val="28"/>
                <w:szCs w:val="28"/>
              </w:rPr>
            </w:pPr>
            <w:r>
              <w:rPr>
                <w:color w:val="000000"/>
                <w:sz w:val="28"/>
                <w:szCs w:val="28"/>
                <w:shd w:val="clear" w:color="auto" w:fill="FFFFFF"/>
              </w:rPr>
              <w:t>Н</w:t>
            </w:r>
            <w:r w:rsidR="008D7649" w:rsidRPr="00606561">
              <w:rPr>
                <w:color w:val="000000"/>
                <w:sz w:val="28"/>
                <w:szCs w:val="28"/>
                <w:shd w:val="clear" w:color="auto" w:fill="FFFFFF"/>
              </w:rPr>
              <w:t>е потребує</w:t>
            </w:r>
            <w:r w:rsidR="003674F9">
              <w:rPr>
                <w:color w:val="000000"/>
                <w:sz w:val="28"/>
                <w:szCs w:val="28"/>
                <w:shd w:val="clear" w:color="auto" w:fill="FFFFFF"/>
              </w:rPr>
              <w:t>.</w:t>
            </w:r>
          </w:p>
        </w:tc>
      </w:tr>
      <w:tr w:rsidR="008D7649" w:rsidRPr="00F65916" w:rsidTr="00E619B6">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11" w:type="dxa"/>
            <w:vAlign w:val="center"/>
          </w:tcPr>
          <w:p w:rsidR="008D7649" w:rsidRPr="00606561" w:rsidRDefault="00832DCE" w:rsidP="00620818">
            <w:pPr>
              <w:pStyle w:val="rvps14"/>
              <w:spacing w:before="0" w:beforeAutospacing="0" w:after="0" w:afterAutospacing="0"/>
              <w:ind w:firstLine="102"/>
              <w:jc w:val="both"/>
              <w:rPr>
                <w:sz w:val="28"/>
                <w:szCs w:val="28"/>
              </w:rPr>
            </w:pPr>
            <w:r>
              <w:rPr>
                <w:rStyle w:val="rvts0"/>
                <w:sz w:val="28"/>
                <w:szCs w:val="28"/>
              </w:rPr>
              <w:t>В</w:t>
            </w:r>
            <w:r w:rsidR="008D7649" w:rsidRPr="00606561">
              <w:rPr>
                <w:rStyle w:val="rvts0"/>
                <w:sz w:val="28"/>
                <w:szCs w:val="28"/>
              </w:rPr>
              <w:t>ільне володіння державною мовою</w:t>
            </w:r>
            <w:r w:rsidR="003674F9">
              <w:rPr>
                <w:rStyle w:val="rvts0"/>
                <w:sz w:val="28"/>
                <w:szCs w:val="28"/>
              </w:rPr>
              <w:t>.</w:t>
            </w:r>
          </w:p>
        </w:tc>
      </w:tr>
      <w:tr w:rsidR="00E619B6" w:rsidRPr="00F65916" w:rsidTr="00E619B6">
        <w:trPr>
          <w:trHeight w:val="436"/>
        </w:trPr>
        <w:tc>
          <w:tcPr>
            <w:tcW w:w="916" w:type="dxa"/>
            <w:vAlign w:val="center"/>
          </w:tcPr>
          <w:p w:rsidR="00E619B6" w:rsidRPr="00F65916" w:rsidRDefault="00E619B6" w:rsidP="00E619B6">
            <w:pPr>
              <w:pStyle w:val="rvps12"/>
              <w:jc w:val="center"/>
              <w:rPr>
                <w:sz w:val="28"/>
                <w:szCs w:val="28"/>
              </w:rPr>
            </w:pPr>
            <w:r>
              <w:rPr>
                <w:sz w:val="28"/>
                <w:szCs w:val="28"/>
              </w:rPr>
              <w:t>4.</w:t>
            </w:r>
          </w:p>
        </w:tc>
        <w:tc>
          <w:tcPr>
            <w:tcW w:w="2912" w:type="dxa"/>
          </w:tcPr>
          <w:p w:rsidR="00E619B6" w:rsidRPr="0090784A" w:rsidRDefault="00E619B6" w:rsidP="00E619B6">
            <w:pPr>
              <w:ind w:firstLine="0"/>
              <w:jc w:val="left"/>
              <w:rPr>
                <w:color w:val="000000"/>
                <w:szCs w:val="28"/>
                <w:lang w:eastAsia="uk-UA"/>
              </w:rPr>
            </w:pPr>
            <w:r w:rsidRPr="0090784A">
              <w:t>Володіння іноземною мовою</w:t>
            </w:r>
          </w:p>
        </w:tc>
        <w:tc>
          <w:tcPr>
            <w:tcW w:w="6511" w:type="dxa"/>
          </w:tcPr>
          <w:p w:rsidR="00E619B6" w:rsidRPr="00B16644" w:rsidRDefault="00E619B6" w:rsidP="00E619B6">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r w:rsidR="00CD35CF">
              <w:rPr>
                <w:rFonts w:ascii="Times New Roman" w:hAnsi="Times New Roman"/>
                <w:color w:val="000000"/>
                <w:sz w:val="28"/>
                <w:szCs w:val="28"/>
              </w:rPr>
              <w:t>.</w:t>
            </w:r>
          </w:p>
        </w:tc>
      </w:tr>
      <w:tr w:rsidR="008D7649" w:rsidRPr="00F65916" w:rsidTr="00E619B6">
        <w:trPr>
          <w:trHeight w:val="588"/>
        </w:trPr>
        <w:tc>
          <w:tcPr>
            <w:tcW w:w="10339" w:type="dxa"/>
            <w:gridSpan w:val="3"/>
            <w:vAlign w:val="center"/>
          </w:tcPr>
          <w:p w:rsidR="008D7649" w:rsidRPr="00606561" w:rsidRDefault="008D7649" w:rsidP="00182A48">
            <w:pPr>
              <w:pStyle w:val="rvps14"/>
              <w:spacing w:before="0" w:beforeAutospacing="0" w:after="0" w:afterAutospacing="0"/>
              <w:ind w:left="127"/>
              <w:jc w:val="center"/>
              <w:rPr>
                <w:rStyle w:val="rvts0"/>
                <w:b/>
                <w:sz w:val="28"/>
                <w:szCs w:val="28"/>
              </w:rPr>
            </w:pPr>
            <w:r w:rsidRPr="00606561">
              <w:rPr>
                <w:rStyle w:val="rvts0"/>
                <w:b/>
                <w:sz w:val="28"/>
                <w:szCs w:val="28"/>
              </w:rPr>
              <w:t>Вимоги до компетентності</w:t>
            </w:r>
          </w:p>
        </w:tc>
      </w:tr>
      <w:tr w:rsidR="008D7649" w:rsidRPr="00F65916" w:rsidTr="00E619B6">
        <w:trPr>
          <w:trHeight w:val="382"/>
        </w:trPr>
        <w:tc>
          <w:tcPr>
            <w:tcW w:w="916" w:type="dxa"/>
            <w:vAlign w:val="center"/>
          </w:tcPr>
          <w:p w:rsidR="008D7649" w:rsidRPr="00F65916" w:rsidRDefault="008D7649" w:rsidP="00182A48">
            <w:pPr>
              <w:pStyle w:val="rvps12"/>
              <w:jc w:val="center"/>
              <w:rPr>
                <w:sz w:val="28"/>
                <w:szCs w:val="28"/>
              </w:rPr>
            </w:pPr>
          </w:p>
        </w:tc>
        <w:tc>
          <w:tcPr>
            <w:tcW w:w="2912" w:type="dxa"/>
            <w:vAlign w:val="center"/>
          </w:tcPr>
          <w:p w:rsidR="008D7649" w:rsidRPr="004462EC" w:rsidRDefault="008D7649" w:rsidP="00182A48">
            <w:pPr>
              <w:pStyle w:val="rvps14"/>
              <w:spacing w:before="0" w:beforeAutospacing="0" w:after="0" w:afterAutospacing="0"/>
              <w:jc w:val="center"/>
              <w:rPr>
                <w:sz w:val="28"/>
                <w:szCs w:val="28"/>
              </w:rPr>
            </w:pPr>
            <w:r w:rsidRPr="004462EC">
              <w:rPr>
                <w:sz w:val="28"/>
                <w:szCs w:val="28"/>
              </w:rPr>
              <w:t>Вимога</w:t>
            </w:r>
          </w:p>
        </w:tc>
        <w:tc>
          <w:tcPr>
            <w:tcW w:w="6511" w:type="dxa"/>
            <w:vAlign w:val="center"/>
          </w:tcPr>
          <w:p w:rsidR="008D7649" w:rsidRPr="004462EC" w:rsidRDefault="008D7649" w:rsidP="00182A48">
            <w:pPr>
              <w:pStyle w:val="rvps14"/>
              <w:ind w:left="127" w:right="270"/>
              <w:jc w:val="center"/>
              <w:rPr>
                <w:rStyle w:val="rvts0"/>
                <w:sz w:val="28"/>
                <w:szCs w:val="28"/>
              </w:rPr>
            </w:pPr>
            <w:r w:rsidRPr="004462EC">
              <w:rPr>
                <w:rStyle w:val="rvts0"/>
                <w:sz w:val="28"/>
                <w:szCs w:val="28"/>
              </w:rPr>
              <w:t>Компоненти вимоги</w:t>
            </w:r>
          </w:p>
        </w:tc>
      </w:tr>
      <w:tr w:rsidR="00832DCE" w:rsidRPr="00F65916" w:rsidTr="00E619B6">
        <w:trPr>
          <w:trHeight w:val="798"/>
        </w:trPr>
        <w:tc>
          <w:tcPr>
            <w:tcW w:w="916" w:type="dxa"/>
            <w:vAlign w:val="center"/>
          </w:tcPr>
          <w:p w:rsidR="00832DCE" w:rsidRPr="00E37899" w:rsidRDefault="00832DCE" w:rsidP="00832DCE">
            <w:pPr>
              <w:ind w:firstLine="413"/>
              <w:rPr>
                <w:szCs w:val="28"/>
                <w:lang w:eastAsia="uk-UA"/>
              </w:rPr>
            </w:pPr>
            <w:r w:rsidRPr="00E37899">
              <w:rPr>
                <w:szCs w:val="28"/>
                <w:lang w:eastAsia="uk-UA"/>
              </w:rPr>
              <w:t>1</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rPr>
            </w:pPr>
            <w:r w:rsidRPr="00E37899">
              <w:rPr>
                <w:szCs w:val="28"/>
              </w:rPr>
              <w:t>Необхідні ділові якості</w:t>
            </w:r>
          </w:p>
        </w:tc>
        <w:tc>
          <w:tcPr>
            <w:tcW w:w="6511" w:type="dxa"/>
          </w:tcPr>
          <w:p w:rsidR="00CD35CF" w:rsidRDefault="004462EC" w:rsidP="00832DCE">
            <w:pPr>
              <w:ind w:left="147" w:right="127" w:firstLine="0"/>
              <w:rPr>
                <w:szCs w:val="28"/>
              </w:rPr>
            </w:pPr>
            <w:r>
              <w:rPr>
                <w:szCs w:val="28"/>
              </w:rPr>
              <w:t>А</w:t>
            </w:r>
            <w:r w:rsidR="00CD35CF">
              <w:rPr>
                <w:szCs w:val="28"/>
              </w:rPr>
              <w:t>налітичні здібності;</w:t>
            </w:r>
          </w:p>
          <w:p w:rsidR="00832DCE" w:rsidRPr="00E37899" w:rsidRDefault="00832DCE" w:rsidP="00832DCE">
            <w:pPr>
              <w:ind w:left="147" w:right="127" w:firstLine="0"/>
              <w:rPr>
                <w:szCs w:val="28"/>
              </w:rPr>
            </w:pPr>
            <w:r w:rsidRPr="00E37899">
              <w:rPr>
                <w:bCs/>
                <w:szCs w:val="28"/>
              </w:rPr>
              <w:t>діалогове</w:t>
            </w:r>
            <w:r w:rsidR="00CD35CF">
              <w:rPr>
                <w:szCs w:val="28"/>
              </w:rPr>
              <w:t xml:space="preserve"> спілкування (письмове і усне);</w:t>
            </w:r>
            <w:r w:rsidRPr="00E37899">
              <w:rPr>
                <w:szCs w:val="28"/>
              </w:rPr>
              <w:t xml:space="preserve"> стресостійкість, оперативність</w:t>
            </w:r>
            <w:r w:rsidR="004462EC">
              <w:rPr>
                <w:szCs w:val="28"/>
              </w:rPr>
              <w:t>.</w:t>
            </w:r>
          </w:p>
        </w:tc>
      </w:tr>
      <w:tr w:rsidR="00832DCE" w:rsidRPr="00F65916" w:rsidTr="00E619B6">
        <w:trPr>
          <w:trHeight w:val="757"/>
        </w:trPr>
        <w:tc>
          <w:tcPr>
            <w:tcW w:w="916" w:type="dxa"/>
            <w:vAlign w:val="center"/>
          </w:tcPr>
          <w:p w:rsidR="00832DCE" w:rsidRPr="00E37899" w:rsidRDefault="00832DCE" w:rsidP="00832DCE">
            <w:pPr>
              <w:ind w:firstLine="413"/>
              <w:rPr>
                <w:szCs w:val="28"/>
                <w:lang w:eastAsia="uk-UA"/>
              </w:rPr>
            </w:pPr>
            <w:r w:rsidRPr="00E37899">
              <w:rPr>
                <w:szCs w:val="28"/>
                <w:lang w:eastAsia="uk-UA"/>
              </w:rPr>
              <w:t>2</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highlight w:val="yellow"/>
                <w:lang w:eastAsia="uk-UA"/>
              </w:rPr>
            </w:pPr>
            <w:r w:rsidRPr="00E37899">
              <w:rPr>
                <w:szCs w:val="28"/>
                <w:shd w:val="clear" w:color="auto" w:fill="FFFFFF"/>
              </w:rPr>
              <w:t>Необхідні особистісні якості</w:t>
            </w:r>
          </w:p>
        </w:tc>
        <w:tc>
          <w:tcPr>
            <w:tcW w:w="6511" w:type="dxa"/>
          </w:tcPr>
          <w:p w:rsidR="00832DCE" w:rsidRPr="00832DCE" w:rsidRDefault="004462EC" w:rsidP="00832DCE">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00832DCE" w:rsidRPr="00832DCE">
              <w:rPr>
                <w:rStyle w:val="211"/>
                <w:rFonts w:eastAsia="Calibri"/>
                <w:b w:val="0"/>
                <w:sz w:val="28"/>
                <w:szCs w:val="28"/>
              </w:rPr>
              <w:t xml:space="preserve">ідповідальність, </w:t>
            </w:r>
            <w:r w:rsidR="00832DCE"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832DCE" w:rsidRPr="00F65916" w:rsidTr="00E619B6">
        <w:trPr>
          <w:trHeight w:val="737"/>
        </w:trPr>
        <w:tc>
          <w:tcPr>
            <w:tcW w:w="916" w:type="dxa"/>
            <w:vAlign w:val="center"/>
          </w:tcPr>
          <w:p w:rsidR="00832DCE" w:rsidRPr="00E37899" w:rsidRDefault="00832DCE" w:rsidP="00832DCE">
            <w:pPr>
              <w:ind w:firstLine="413"/>
              <w:rPr>
                <w:szCs w:val="28"/>
                <w:lang w:eastAsia="uk-UA"/>
              </w:rPr>
            </w:pPr>
            <w:r w:rsidRPr="00E37899">
              <w:rPr>
                <w:szCs w:val="28"/>
                <w:lang w:eastAsia="uk-UA"/>
              </w:rPr>
              <w:t>3</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highlight w:val="yellow"/>
                <w:lang w:eastAsia="uk-UA"/>
              </w:rPr>
            </w:pPr>
            <w:r w:rsidRPr="00E37899">
              <w:rPr>
                <w:szCs w:val="28"/>
                <w:lang w:eastAsia="uk-UA"/>
              </w:rPr>
              <w:t>Уміння працювати з комп’ютером</w:t>
            </w:r>
          </w:p>
        </w:tc>
        <w:tc>
          <w:tcPr>
            <w:tcW w:w="6511" w:type="dxa"/>
          </w:tcPr>
          <w:p w:rsidR="00832DCE" w:rsidRPr="004462EC" w:rsidRDefault="004462EC" w:rsidP="00832DCE">
            <w:pPr>
              <w:shd w:val="clear" w:color="auto" w:fill="FFFFFF"/>
              <w:ind w:left="147" w:right="127" w:firstLine="0"/>
              <w:textAlignment w:val="baseline"/>
              <w:rPr>
                <w:spacing w:val="-4"/>
                <w:szCs w:val="28"/>
                <w:highlight w:val="yellow"/>
              </w:rPr>
            </w:pPr>
            <w:r>
              <w:rPr>
                <w:szCs w:val="28"/>
                <w:lang w:eastAsia="en-US"/>
              </w:rPr>
              <w:t>В</w:t>
            </w:r>
            <w:r w:rsidR="00832DCE" w:rsidRPr="00E37899">
              <w:rPr>
                <w:szCs w:val="28"/>
                <w:lang w:eastAsia="en-US"/>
              </w:rPr>
              <w:t>певнений</w:t>
            </w:r>
            <w:r w:rsidR="00832DCE" w:rsidRPr="00E37899">
              <w:rPr>
                <w:szCs w:val="28"/>
                <w:lang w:val="en-US" w:eastAsia="en-US"/>
              </w:rPr>
              <w:t xml:space="preserve"> </w:t>
            </w:r>
            <w:r w:rsidR="00832DCE" w:rsidRPr="00E37899">
              <w:rPr>
                <w:szCs w:val="28"/>
                <w:lang w:eastAsia="en-US"/>
              </w:rPr>
              <w:t>користувач</w:t>
            </w:r>
            <w:r w:rsidR="00832DCE" w:rsidRPr="00E37899">
              <w:rPr>
                <w:szCs w:val="28"/>
                <w:lang w:val="en-US" w:eastAsia="en-US"/>
              </w:rPr>
              <w:t xml:space="preserve"> </w:t>
            </w:r>
            <w:r w:rsidR="00832DCE" w:rsidRPr="00E37899">
              <w:rPr>
                <w:szCs w:val="28"/>
                <w:lang w:eastAsia="en-US"/>
              </w:rPr>
              <w:t>ПК</w:t>
            </w:r>
            <w:r w:rsidR="00832DCE" w:rsidRPr="00E37899">
              <w:rPr>
                <w:szCs w:val="28"/>
                <w:lang w:val="en-US" w:eastAsia="en-US"/>
              </w:rPr>
              <w:t xml:space="preserve"> (Microsoft Office Excel, Microsoft Office Word, PowerPoint)</w:t>
            </w:r>
            <w:r>
              <w:rPr>
                <w:szCs w:val="28"/>
                <w:lang w:eastAsia="en-US"/>
              </w:rPr>
              <w:t>.</w:t>
            </w:r>
          </w:p>
        </w:tc>
      </w:tr>
      <w:tr w:rsidR="00832DCE" w:rsidRPr="00F65916" w:rsidTr="00E619B6">
        <w:trPr>
          <w:trHeight w:val="813"/>
        </w:trPr>
        <w:tc>
          <w:tcPr>
            <w:tcW w:w="916" w:type="dxa"/>
          </w:tcPr>
          <w:p w:rsidR="00832DCE" w:rsidRPr="00E37899" w:rsidRDefault="00832DCE" w:rsidP="00832DCE">
            <w:pPr>
              <w:ind w:firstLine="413"/>
              <w:rPr>
                <w:szCs w:val="28"/>
                <w:lang w:eastAsia="uk-UA"/>
              </w:rPr>
            </w:pPr>
            <w:r w:rsidRPr="00E37899">
              <w:rPr>
                <w:szCs w:val="28"/>
                <w:lang w:eastAsia="uk-UA"/>
              </w:rPr>
              <w:t>4</w:t>
            </w:r>
            <w:r w:rsidR="004462EC">
              <w:rPr>
                <w:szCs w:val="28"/>
                <w:lang w:eastAsia="uk-UA"/>
              </w:rPr>
              <w:t>.</w:t>
            </w:r>
          </w:p>
        </w:tc>
        <w:tc>
          <w:tcPr>
            <w:tcW w:w="2912" w:type="dxa"/>
          </w:tcPr>
          <w:p w:rsidR="00832DCE" w:rsidRPr="00E37899" w:rsidRDefault="00832DCE" w:rsidP="00832DCE">
            <w:pPr>
              <w:ind w:firstLine="0"/>
              <w:jc w:val="left"/>
              <w:rPr>
                <w:szCs w:val="28"/>
                <w:highlight w:val="yellow"/>
              </w:rPr>
            </w:pPr>
            <w:r w:rsidRPr="00E37899">
              <w:rPr>
                <w:bCs/>
                <w:szCs w:val="28"/>
              </w:rPr>
              <w:t>Командна робота та взаємодія</w:t>
            </w:r>
          </w:p>
        </w:tc>
        <w:tc>
          <w:tcPr>
            <w:tcW w:w="6511" w:type="dxa"/>
          </w:tcPr>
          <w:p w:rsidR="00CD35CF" w:rsidRDefault="004462EC" w:rsidP="00832DCE">
            <w:pPr>
              <w:ind w:left="147" w:right="127" w:firstLine="0"/>
              <w:rPr>
                <w:szCs w:val="28"/>
              </w:rPr>
            </w:pPr>
            <w:r>
              <w:rPr>
                <w:szCs w:val="28"/>
              </w:rPr>
              <w:t>В</w:t>
            </w:r>
            <w:r w:rsidR="00CD35CF">
              <w:rPr>
                <w:szCs w:val="28"/>
              </w:rPr>
              <w:t>міння розподіляти роботу;</w:t>
            </w:r>
          </w:p>
          <w:p w:rsidR="00CD35CF" w:rsidRDefault="00832DCE" w:rsidP="00CD35CF">
            <w:pPr>
              <w:ind w:left="147" w:right="127" w:firstLine="0"/>
              <w:rPr>
                <w:szCs w:val="28"/>
              </w:rPr>
            </w:pPr>
            <w:r w:rsidRPr="00E37899">
              <w:rPr>
                <w:szCs w:val="28"/>
              </w:rPr>
              <w:t>здатність концентруватись на деталях</w:t>
            </w:r>
            <w:r w:rsidR="00CD35CF">
              <w:rPr>
                <w:szCs w:val="28"/>
              </w:rPr>
              <w:t>;</w:t>
            </w:r>
          </w:p>
          <w:p w:rsidR="00832DCE" w:rsidRPr="00E37899" w:rsidRDefault="00832DCE" w:rsidP="00CD35CF">
            <w:pPr>
              <w:ind w:left="147" w:right="127" w:firstLine="0"/>
              <w:rPr>
                <w:szCs w:val="28"/>
                <w:highlight w:val="yellow"/>
              </w:rPr>
            </w:pPr>
            <w:r w:rsidRPr="00E37899">
              <w:rPr>
                <w:szCs w:val="28"/>
              </w:rPr>
              <w:t>вміння визначати пріоритети</w:t>
            </w:r>
            <w:r w:rsidR="004462EC">
              <w:rPr>
                <w:szCs w:val="28"/>
              </w:rPr>
              <w:t>.</w:t>
            </w:r>
          </w:p>
        </w:tc>
      </w:tr>
      <w:tr w:rsidR="008D7649" w:rsidRPr="00F65916" w:rsidTr="00E619B6">
        <w:trPr>
          <w:trHeight w:val="588"/>
        </w:trPr>
        <w:tc>
          <w:tcPr>
            <w:tcW w:w="10339" w:type="dxa"/>
            <w:gridSpan w:val="3"/>
            <w:vAlign w:val="center"/>
          </w:tcPr>
          <w:p w:rsidR="008D7649" w:rsidRPr="00606561" w:rsidRDefault="008D7649" w:rsidP="00182A48">
            <w:pPr>
              <w:pStyle w:val="rvps14"/>
              <w:spacing w:before="0" w:beforeAutospacing="0" w:after="0" w:afterAutospacing="0"/>
              <w:ind w:firstLine="131"/>
              <w:jc w:val="center"/>
              <w:rPr>
                <w:rStyle w:val="rvts0"/>
                <w:b/>
                <w:sz w:val="28"/>
                <w:szCs w:val="28"/>
              </w:rPr>
            </w:pPr>
            <w:r w:rsidRPr="00606561">
              <w:rPr>
                <w:rStyle w:val="rvts0"/>
                <w:b/>
                <w:sz w:val="28"/>
                <w:szCs w:val="28"/>
              </w:rPr>
              <w:t>Професійні знання</w:t>
            </w:r>
          </w:p>
        </w:tc>
      </w:tr>
      <w:tr w:rsidR="008D7649" w:rsidRPr="00F65916" w:rsidTr="00E619B6">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912" w:type="dxa"/>
            <w:vAlign w:val="center"/>
          </w:tcPr>
          <w:p w:rsidR="008D7649" w:rsidRPr="00650F16" w:rsidRDefault="008D7649" w:rsidP="00182A48">
            <w:pPr>
              <w:pStyle w:val="rvps14"/>
              <w:spacing w:before="0" w:beforeAutospacing="0" w:after="0" w:afterAutospacing="0"/>
              <w:jc w:val="center"/>
              <w:rPr>
                <w:sz w:val="28"/>
                <w:szCs w:val="28"/>
              </w:rPr>
            </w:pPr>
            <w:r w:rsidRPr="00650F16">
              <w:rPr>
                <w:sz w:val="28"/>
                <w:szCs w:val="28"/>
              </w:rPr>
              <w:t>Вимога</w:t>
            </w:r>
          </w:p>
        </w:tc>
        <w:tc>
          <w:tcPr>
            <w:tcW w:w="6511" w:type="dxa"/>
            <w:vAlign w:val="center"/>
          </w:tcPr>
          <w:p w:rsidR="008D7649" w:rsidRPr="00650F16" w:rsidRDefault="008D7649" w:rsidP="00182A48">
            <w:pPr>
              <w:pStyle w:val="rvps14"/>
              <w:ind w:left="127" w:right="270"/>
              <w:jc w:val="center"/>
              <w:rPr>
                <w:rStyle w:val="rvts0"/>
                <w:sz w:val="28"/>
                <w:szCs w:val="28"/>
              </w:rPr>
            </w:pPr>
            <w:r w:rsidRPr="00650F16">
              <w:rPr>
                <w:rStyle w:val="rvts0"/>
                <w:sz w:val="28"/>
                <w:szCs w:val="28"/>
              </w:rPr>
              <w:t>Компоненти вимоги</w:t>
            </w:r>
          </w:p>
        </w:tc>
      </w:tr>
      <w:tr w:rsidR="008D7649" w:rsidRPr="00F65916" w:rsidTr="00E619B6">
        <w:trPr>
          <w:trHeight w:val="588"/>
        </w:trPr>
        <w:tc>
          <w:tcPr>
            <w:tcW w:w="916" w:type="dxa"/>
            <w:vAlign w:val="center"/>
          </w:tcPr>
          <w:p w:rsidR="008D7649" w:rsidRDefault="008D7649" w:rsidP="00182A48">
            <w:pPr>
              <w:pStyle w:val="rvps12"/>
              <w:spacing w:before="0" w:beforeAutospacing="0" w:after="0" w:afterAutospacing="0"/>
              <w:jc w:val="center"/>
              <w:rPr>
                <w:sz w:val="28"/>
                <w:szCs w:val="28"/>
              </w:rPr>
            </w:pPr>
            <w:r w:rsidRPr="00F65916">
              <w:rPr>
                <w:sz w:val="28"/>
                <w:szCs w:val="28"/>
              </w:rPr>
              <w:t>1</w:t>
            </w:r>
            <w:r w:rsidR="004462EC">
              <w:rPr>
                <w:sz w:val="28"/>
                <w:szCs w:val="28"/>
              </w:rPr>
              <w:t>.</w:t>
            </w:r>
          </w:p>
          <w:p w:rsidR="00312BBB" w:rsidRDefault="00312BBB" w:rsidP="00182A48">
            <w:pPr>
              <w:pStyle w:val="rvps12"/>
              <w:spacing w:before="0" w:beforeAutospacing="0" w:after="0" w:afterAutospacing="0"/>
              <w:jc w:val="center"/>
              <w:rPr>
                <w:sz w:val="28"/>
                <w:szCs w:val="28"/>
              </w:rPr>
            </w:pPr>
          </w:p>
          <w:p w:rsidR="00312BBB" w:rsidRPr="00F65916" w:rsidRDefault="00312BBB" w:rsidP="00182A48">
            <w:pPr>
              <w:pStyle w:val="rvps12"/>
              <w:spacing w:before="0" w:beforeAutospacing="0" w:after="0" w:afterAutospacing="0"/>
              <w:jc w:val="center"/>
              <w:rPr>
                <w:sz w:val="28"/>
                <w:szCs w:val="28"/>
              </w:rPr>
            </w:pPr>
          </w:p>
        </w:tc>
        <w:tc>
          <w:tcPr>
            <w:tcW w:w="2912" w:type="dxa"/>
            <w:vAlign w:val="center"/>
          </w:tcPr>
          <w:p w:rsidR="008D7649" w:rsidRDefault="008D7649" w:rsidP="00182A48">
            <w:pPr>
              <w:pStyle w:val="rvps14"/>
              <w:spacing w:before="0" w:beforeAutospacing="0" w:after="0" w:afterAutospacing="0"/>
              <w:rPr>
                <w:sz w:val="28"/>
                <w:szCs w:val="28"/>
              </w:rPr>
            </w:pPr>
            <w:r w:rsidRPr="00F65916">
              <w:rPr>
                <w:sz w:val="28"/>
                <w:szCs w:val="28"/>
              </w:rPr>
              <w:t>Знання законодавства</w:t>
            </w:r>
          </w:p>
          <w:p w:rsidR="002D5F7A" w:rsidRDefault="002D5F7A" w:rsidP="00182A48">
            <w:pPr>
              <w:pStyle w:val="rvps14"/>
              <w:spacing w:before="0" w:beforeAutospacing="0" w:after="0" w:afterAutospacing="0"/>
              <w:rPr>
                <w:sz w:val="28"/>
                <w:szCs w:val="28"/>
              </w:rPr>
            </w:pPr>
          </w:p>
          <w:p w:rsidR="002D5F7A" w:rsidRPr="00F65916" w:rsidRDefault="002D5F7A" w:rsidP="00182A48">
            <w:pPr>
              <w:pStyle w:val="rvps14"/>
              <w:spacing w:before="0" w:beforeAutospacing="0" w:after="0" w:afterAutospacing="0"/>
              <w:rPr>
                <w:sz w:val="28"/>
                <w:szCs w:val="28"/>
              </w:rPr>
            </w:pPr>
          </w:p>
        </w:tc>
        <w:tc>
          <w:tcPr>
            <w:tcW w:w="6511" w:type="dxa"/>
            <w:vAlign w:val="center"/>
          </w:tcPr>
          <w:p w:rsidR="00EF115F" w:rsidRPr="00606561" w:rsidRDefault="00EF115F" w:rsidP="00620818">
            <w:pPr>
              <w:ind w:right="132" w:firstLine="102"/>
              <w:rPr>
                <w:color w:val="000000"/>
                <w:szCs w:val="28"/>
              </w:rPr>
            </w:pPr>
            <w:r w:rsidRPr="00606561">
              <w:rPr>
                <w:color w:val="000000"/>
                <w:szCs w:val="28"/>
              </w:rPr>
              <w:t xml:space="preserve">1. </w:t>
            </w:r>
            <w:r w:rsidR="00806D46">
              <w:rPr>
                <w:color w:val="000000"/>
                <w:szCs w:val="28"/>
              </w:rPr>
              <w:t>Конституція України</w:t>
            </w:r>
            <w:r w:rsidR="00832DCE">
              <w:rPr>
                <w:color w:val="000000"/>
                <w:szCs w:val="28"/>
              </w:rPr>
              <w:t>.</w:t>
            </w:r>
          </w:p>
          <w:p w:rsidR="00EF115F" w:rsidRPr="00606561" w:rsidRDefault="00EF115F" w:rsidP="00620818">
            <w:pPr>
              <w:ind w:right="132" w:firstLine="102"/>
              <w:rPr>
                <w:color w:val="000000"/>
                <w:szCs w:val="28"/>
              </w:rPr>
            </w:pPr>
            <w:r w:rsidRPr="00606561">
              <w:rPr>
                <w:color w:val="000000"/>
                <w:szCs w:val="28"/>
              </w:rPr>
              <w:t>2. Зако</w:t>
            </w:r>
            <w:r w:rsidR="00832DCE">
              <w:rPr>
                <w:color w:val="000000"/>
                <w:szCs w:val="28"/>
              </w:rPr>
              <w:t>н України «Про державну службу».</w:t>
            </w:r>
          </w:p>
          <w:p w:rsidR="008D7649" w:rsidRPr="00606561" w:rsidRDefault="00EF115F" w:rsidP="00832DCE">
            <w:pPr>
              <w:ind w:firstLine="102"/>
              <w:rPr>
                <w:rStyle w:val="rvts0"/>
                <w:color w:val="000000"/>
                <w:szCs w:val="28"/>
              </w:rPr>
            </w:pPr>
            <w:r w:rsidRPr="00606561">
              <w:rPr>
                <w:color w:val="000000"/>
                <w:szCs w:val="28"/>
              </w:rPr>
              <w:t>3. Закон Укр</w:t>
            </w:r>
            <w:r w:rsidR="00832DCE">
              <w:rPr>
                <w:color w:val="000000"/>
                <w:szCs w:val="28"/>
              </w:rPr>
              <w:t>аїни «Про запобігання корупції».</w:t>
            </w:r>
          </w:p>
        </w:tc>
      </w:tr>
      <w:tr w:rsidR="00635A83" w:rsidRPr="00F65916" w:rsidTr="00635A83">
        <w:trPr>
          <w:trHeight w:val="3238"/>
        </w:trPr>
        <w:tc>
          <w:tcPr>
            <w:tcW w:w="916" w:type="dxa"/>
            <w:vAlign w:val="center"/>
          </w:tcPr>
          <w:p w:rsidR="00635A83" w:rsidRDefault="00635A83" w:rsidP="00182A48">
            <w:pPr>
              <w:pStyle w:val="rvps12"/>
              <w:spacing w:before="0" w:beforeAutospacing="0" w:after="0" w:afterAutospacing="0"/>
              <w:jc w:val="center"/>
              <w:rPr>
                <w:sz w:val="28"/>
                <w:szCs w:val="28"/>
              </w:rPr>
            </w:pPr>
            <w:r>
              <w:rPr>
                <w:sz w:val="28"/>
                <w:szCs w:val="28"/>
              </w:rPr>
              <w:lastRenderedPageBreak/>
              <w:t>2.</w:t>
            </w: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Default="00312BBB" w:rsidP="00182A48">
            <w:pPr>
              <w:pStyle w:val="rvps12"/>
              <w:spacing w:before="0" w:beforeAutospacing="0" w:after="0" w:afterAutospacing="0"/>
              <w:jc w:val="center"/>
              <w:rPr>
                <w:sz w:val="28"/>
                <w:szCs w:val="28"/>
              </w:rPr>
            </w:pPr>
          </w:p>
          <w:p w:rsidR="00312BBB" w:rsidRPr="00F65916" w:rsidRDefault="00312BBB" w:rsidP="00182A48">
            <w:pPr>
              <w:pStyle w:val="rvps12"/>
              <w:spacing w:before="0" w:beforeAutospacing="0" w:after="0" w:afterAutospacing="0"/>
              <w:jc w:val="center"/>
              <w:rPr>
                <w:sz w:val="28"/>
                <w:szCs w:val="28"/>
              </w:rPr>
            </w:pPr>
          </w:p>
        </w:tc>
        <w:tc>
          <w:tcPr>
            <w:tcW w:w="2912" w:type="dxa"/>
            <w:vAlign w:val="center"/>
          </w:tcPr>
          <w:p w:rsidR="00635A83" w:rsidRPr="00F65916" w:rsidRDefault="00635A83" w:rsidP="00635A83">
            <w:pPr>
              <w:pStyle w:val="rvps14"/>
              <w:spacing w:before="0" w:beforeAutospacing="0" w:after="0" w:afterAutospacing="0"/>
              <w:rPr>
                <w:sz w:val="28"/>
                <w:szCs w:val="28"/>
              </w:rPr>
            </w:pPr>
            <w:r w:rsidRPr="00F65916">
              <w:rPr>
                <w:sz w:val="28"/>
                <w:szCs w:val="28"/>
              </w:rPr>
              <w:t>Знання спеціального</w:t>
            </w:r>
          </w:p>
          <w:p w:rsidR="00635A83" w:rsidRDefault="00635A83" w:rsidP="00635A83">
            <w:pPr>
              <w:pStyle w:val="rvps14"/>
              <w:spacing w:before="0" w:beforeAutospacing="0" w:after="0" w:afterAutospacing="0"/>
              <w:rPr>
                <w:sz w:val="28"/>
                <w:szCs w:val="28"/>
              </w:rPr>
            </w:pPr>
            <w:r w:rsidRPr="00F65916">
              <w:rPr>
                <w:sz w:val="28"/>
                <w:szCs w:val="28"/>
              </w:rPr>
              <w:t>законодавства,  що пов</w:t>
            </w:r>
            <w:r w:rsidRPr="00F65916">
              <w:rPr>
                <w:sz w:val="28"/>
                <w:szCs w:val="28"/>
                <w:lang w:val="ru-RU"/>
              </w:rPr>
              <w:t>’</w:t>
            </w:r>
            <w:r w:rsidRPr="00F65916">
              <w:rPr>
                <w:sz w:val="28"/>
                <w:szCs w:val="28"/>
              </w:rPr>
              <w:t>язане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підрозділ)</w:t>
            </w:r>
          </w:p>
          <w:p w:rsidR="00312BBB" w:rsidRDefault="00312BBB" w:rsidP="00635A83">
            <w:pPr>
              <w:pStyle w:val="rvps14"/>
              <w:spacing w:before="0" w:beforeAutospacing="0" w:after="0" w:afterAutospacing="0"/>
              <w:rPr>
                <w:sz w:val="28"/>
                <w:szCs w:val="28"/>
              </w:rPr>
            </w:pPr>
          </w:p>
          <w:p w:rsidR="00312BBB" w:rsidRDefault="00312BBB" w:rsidP="00635A83">
            <w:pPr>
              <w:pStyle w:val="rvps14"/>
              <w:spacing w:before="0" w:beforeAutospacing="0" w:after="0" w:afterAutospacing="0"/>
              <w:rPr>
                <w:sz w:val="28"/>
                <w:szCs w:val="28"/>
              </w:rPr>
            </w:pPr>
          </w:p>
          <w:p w:rsidR="00312BBB" w:rsidRDefault="00312BBB" w:rsidP="00635A83">
            <w:pPr>
              <w:pStyle w:val="rvps14"/>
              <w:spacing w:before="0" w:beforeAutospacing="0" w:after="0" w:afterAutospacing="0"/>
              <w:rPr>
                <w:sz w:val="28"/>
                <w:szCs w:val="28"/>
              </w:rPr>
            </w:pPr>
          </w:p>
          <w:p w:rsidR="00312BBB" w:rsidRDefault="00312BBB" w:rsidP="00635A83">
            <w:pPr>
              <w:pStyle w:val="rvps14"/>
              <w:spacing w:before="0" w:beforeAutospacing="0" w:after="0" w:afterAutospacing="0"/>
              <w:rPr>
                <w:sz w:val="28"/>
                <w:szCs w:val="28"/>
              </w:rPr>
            </w:pPr>
          </w:p>
          <w:p w:rsidR="00635A83" w:rsidRDefault="00635A83" w:rsidP="00635A83">
            <w:pPr>
              <w:pStyle w:val="rvps14"/>
              <w:spacing w:before="0" w:beforeAutospacing="0" w:after="0" w:afterAutospacing="0"/>
              <w:rPr>
                <w:sz w:val="28"/>
                <w:szCs w:val="28"/>
              </w:rPr>
            </w:pPr>
          </w:p>
          <w:p w:rsidR="00635A83" w:rsidRDefault="00635A83" w:rsidP="00635A83">
            <w:pPr>
              <w:pStyle w:val="rvps14"/>
              <w:spacing w:before="0" w:beforeAutospacing="0" w:after="0" w:afterAutospacing="0"/>
              <w:rPr>
                <w:sz w:val="28"/>
                <w:szCs w:val="28"/>
              </w:rPr>
            </w:pPr>
          </w:p>
          <w:p w:rsidR="00635A83" w:rsidRDefault="00635A83" w:rsidP="00635A83">
            <w:pPr>
              <w:pStyle w:val="rvps14"/>
              <w:spacing w:before="0" w:beforeAutospacing="0" w:after="0" w:afterAutospacing="0"/>
              <w:rPr>
                <w:sz w:val="28"/>
                <w:szCs w:val="28"/>
              </w:rPr>
            </w:pPr>
          </w:p>
          <w:p w:rsidR="00635A83" w:rsidRDefault="00635A83" w:rsidP="00182A48">
            <w:pPr>
              <w:pStyle w:val="rvps14"/>
              <w:spacing w:before="0" w:beforeAutospacing="0" w:after="0" w:afterAutospacing="0"/>
              <w:rPr>
                <w:sz w:val="28"/>
                <w:szCs w:val="28"/>
              </w:rPr>
            </w:pPr>
          </w:p>
          <w:p w:rsidR="00635A83" w:rsidRPr="00F65916" w:rsidRDefault="00635A83" w:rsidP="00182A48">
            <w:pPr>
              <w:pStyle w:val="rvps14"/>
              <w:spacing w:before="0" w:beforeAutospacing="0" w:after="0" w:afterAutospacing="0"/>
              <w:rPr>
                <w:sz w:val="28"/>
                <w:szCs w:val="28"/>
              </w:rPr>
            </w:pPr>
          </w:p>
        </w:tc>
        <w:tc>
          <w:tcPr>
            <w:tcW w:w="6511" w:type="dxa"/>
            <w:vAlign w:val="center"/>
          </w:tcPr>
          <w:p w:rsidR="00312BBB" w:rsidRPr="00312BBB" w:rsidRDefault="00312BBB" w:rsidP="00312BBB">
            <w:pPr>
              <w:pStyle w:val="aa"/>
              <w:numPr>
                <w:ilvl w:val="0"/>
                <w:numId w:val="7"/>
              </w:numPr>
              <w:tabs>
                <w:tab w:val="left" w:pos="410"/>
              </w:tabs>
              <w:ind w:left="126" w:right="117" w:firstLine="0"/>
              <w:jc w:val="both"/>
              <w:rPr>
                <w:rFonts w:eastAsiaTheme="minorHAnsi"/>
                <w:sz w:val="28"/>
                <w:szCs w:val="28"/>
                <w:lang w:eastAsia="en-US"/>
              </w:rPr>
            </w:pPr>
            <w:r w:rsidRPr="00312BBB">
              <w:rPr>
                <w:bCs/>
                <w:color w:val="273043"/>
                <w:spacing w:val="8"/>
                <w:sz w:val="28"/>
                <w:szCs w:val="28"/>
              </w:rPr>
              <w:t>Закон України «</w:t>
            </w:r>
            <w:hyperlink r:id="rId8" w:history="1">
              <w:r w:rsidRPr="00312BBB">
                <w:rPr>
                  <w:rStyle w:val="a3"/>
                  <w:color w:val="auto"/>
                  <w:sz w:val="28"/>
                  <w:szCs w:val="28"/>
                  <w:u w:val="none"/>
                  <w:bdr w:val="none" w:sz="0" w:space="0" w:color="auto" w:frame="1"/>
                </w:rPr>
                <w:t>Про основні засади державного нагляду (контролю) у сфері господарської діяльності</w:t>
              </w:r>
            </w:hyperlink>
            <w:r w:rsidRPr="00312BBB">
              <w:rPr>
                <w:color w:val="212529"/>
                <w:sz w:val="28"/>
                <w:szCs w:val="28"/>
              </w:rPr>
              <w:t>»</w:t>
            </w:r>
            <w:r w:rsidR="00635A83" w:rsidRPr="00312BBB">
              <w:rPr>
                <w:sz w:val="28"/>
                <w:szCs w:val="28"/>
              </w:rPr>
              <w:t>.</w:t>
            </w:r>
          </w:p>
          <w:p w:rsidR="00312BBB" w:rsidRPr="00312BBB" w:rsidRDefault="00312BBB" w:rsidP="00312BBB">
            <w:pPr>
              <w:pStyle w:val="aa"/>
              <w:numPr>
                <w:ilvl w:val="0"/>
                <w:numId w:val="7"/>
              </w:numPr>
              <w:tabs>
                <w:tab w:val="left" w:pos="410"/>
              </w:tabs>
              <w:ind w:left="126" w:firstLine="0"/>
              <w:jc w:val="both"/>
              <w:rPr>
                <w:rFonts w:eastAsiaTheme="minorHAnsi"/>
                <w:sz w:val="28"/>
                <w:szCs w:val="28"/>
                <w:lang w:eastAsia="en-US"/>
              </w:rPr>
            </w:pPr>
            <w:r w:rsidRPr="00312BBB">
              <w:rPr>
                <w:bCs/>
                <w:spacing w:val="8"/>
                <w:sz w:val="28"/>
                <w:szCs w:val="28"/>
              </w:rPr>
              <w:t>Закон України «</w:t>
            </w:r>
            <w:hyperlink r:id="rId9" w:history="1">
              <w:r w:rsidRPr="00312BBB">
                <w:rPr>
                  <w:rStyle w:val="a3"/>
                  <w:color w:val="auto"/>
                  <w:sz w:val="28"/>
                  <w:szCs w:val="28"/>
                  <w:u w:val="none"/>
                  <w:bdr w:val="none" w:sz="0" w:space="0" w:color="auto" w:frame="1"/>
                </w:rPr>
                <w:t>Про теплопостачання</w:t>
              </w:r>
            </w:hyperlink>
            <w:r w:rsidRPr="00312BBB">
              <w:rPr>
                <w:sz w:val="28"/>
                <w:szCs w:val="28"/>
              </w:rPr>
              <w:t>»</w:t>
            </w:r>
            <w:r w:rsidR="00635A83" w:rsidRPr="00312BBB">
              <w:rPr>
                <w:sz w:val="28"/>
                <w:szCs w:val="28"/>
              </w:rPr>
              <w:t>.</w:t>
            </w:r>
          </w:p>
          <w:p w:rsidR="00312BBB" w:rsidRPr="00312BBB" w:rsidRDefault="00312BBB" w:rsidP="00312BBB">
            <w:pPr>
              <w:pStyle w:val="aa"/>
              <w:numPr>
                <w:ilvl w:val="0"/>
                <w:numId w:val="7"/>
              </w:numPr>
              <w:tabs>
                <w:tab w:val="left" w:pos="410"/>
              </w:tabs>
              <w:ind w:left="126" w:firstLine="0"/>
              <w:jc w:val="both"/>
              <w:rPr>
                <w:rFonts w:eastAsiaTheme="minorHAnsi"/>
                <w:sz w:val="28"/>
                <w:szCs w:val="28"/>
                <w:lang w:eastAsia="en-US"/>
              </w:rPr>
            </w:pPr>
            <w:r w:rsidRPr="00312BBB">
              <w:rPr>
                <w:bCs/>
                <w:color w:val="273043"/>
                <w:spacing w:val="8"/>
                <w:sz w:val="28"/>
                <w:szCs w:val="28"/>
              </w:rPr>
              <w:t>Закон України</w:t>
            </w:r>
            <w:r w:rsidRPr="00312BBB">
              <w:rPr>
                <w:b/>
                <w:bCs/>
                <w:color w:val="273043"/>
                <w:spacing w:val="8"/>
                <w:sz w:val="28"/>
                <w:szCs w:val="28"/>
              </w:rPr>
              <w:t xml:space="preserve"> «</w:t>
            </w:r>
            <w:hyperlink r:id="rId10" w:history="1">
              <w:r w:rsidRPr="00312BBB">
                <w:rPr>
                  <w:rStyle w:val="a3"/>
                  <w:color w:val="auto"/>
                  <w:sz w:val="28"/>
                  <w:szCs w:val="28"/>
                  <w:u w:val="none"/>
                  <w:bdr w:val="none" w:sz="0" w:space="0" w:color="auto" w:frame="1"/>
                </w:rPr>
                <w:t>Про ринок електричної енергії</w:t>
              </w:r>
            </w:hyperlink>
            <w:r w:rsidRPr="00312BBB">
              <w:rPr>
                <w:sz w:val="28"/>
                <w:szCs w:val="28"/>
              </w:rPr>
              <w:t>».</w:t>
            </w:r>
          </w:p>
          <w:p w:rsidR="00312BBB" w:rsidRPr="00312BBB" w:rsidRDefault="00312BBB" w:rsidP="00312BBB">
            <w:pPr>
              <w:pStyle w:val="aa"/>
              <w:numPr>
                <w:ilvl w:val="0"/>
                <w:numId w:val="7"/>
              </w:numPr>
              <w:tabs>
                <w:tab w:val="left" w:pos="410"/>
              </w:tabs>
              <w:ind w:left="126" w:right="117" w:firstLine="0"/>
              <w:jc w:val="both"/>
              <w:rPr>
                <w:rFonts w:eastAsiaTheme="minorHAnsi"/>
                <w:sz w:val="28"/>
                <w:szCs w:val="28"/>
                <w:lang w:eastAsia="en-US"/>
              </w:rPr>
            </w:pPr>
            <w:r w:rsidRPr="00312BBB">
              <w:rPr>
                <w:sz w:val="28"/>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Pr>
                <w:sz w:val="28"/>
                <w:szCs w:val="28"/>
              </w:rPr>
              <w:t xml:space="preserve"> </w:t>
            </w:r>
            <w:r w:rsidRPr="00312BBB">
              <w:rPr>
                <w:sz w:val="28"/>
                <w:szCs w:val="28"/>
              </w:rPr>
              <w:t>(зі змінами).</w:t>
            </w:r>
          </w:p>
          <w:p w:rsidR="00635A83" w:rsidRDefault="00312BBB" w:rsidP="00DF67C6">
            <w:pPr>
              <w:pStyle w:val="aa"/>
              <w:numPr>
                <w:ilvl w:val="0"/>
                <w:numId w:val="7"/>
              </w:numPr>
              <w:tabs>
                <w:tab w:val="left" w:pos="410"/>
              </w:tabs>
              <w:ind w:left="126" w:right="132" w:firstLine="0"/>
              <w:jc w:val="both"/>
            </w:pPr>
            <w:r w:rsidRPr="00312BBB">
              <w:rPr>
                <w:bCs/>
                <w:color w:val="000000"/>
                <w:sz w:val="28"/>
                <w:szCs w:val="28"/>
                <w:shd w:val="clear" w:color="auto" w:fill="FFFFFF"/>
              </w:rPr>
              <w:t>Загальне положення про юридичну службу міністерства, іншого органу виконавчої влади, державного підприємства, установи та організації, затверджене п</w:t>
            </w:r>
            <w:r w:rsidRPr="00312BBB">
              <w:rPr>
                <w:sz w:val="28"/>
                <w:szCs w:val="28"/>
              </w:rPr>
              <w:t xml:space="preserve">остановою Кабінету Міністрів України </w:t>
            </w:r>
            <w:r w:rsidRPr="00312BBB">
              <w:rPr>
                <w:bCs/>
                <w:color w:val="000000"/>
                <w:sz w:val="28"/>
                <w:szCs w:val="28"/>
                <w:shd w:val="clear" w:color="auto" w:fill="FFFFFF"/>
              </w:rPr>
              <w:t>від 26 листопада 2008 року № 1040</w:t>
            </w:r>
            <w:r>
              <w:rPr>
                <w:bCs/>
                <w:color w:val="000000"/>
                <w:sz w:val="28"/>
                <w:szCs w:val="28"/>
                <w:shd w:val="clear" w:color="auto" w:fill="FFFFFF"/>
              </w:rPr>
              <w:t>.</w:t>
            </w:r>
            <w:r w:rsidRPr="00312BBB">
              <w:rPr>
                <w:sz w:val="28"/>
                <w:szCs w:val="28"/>
              </w:rPr>
              <w:t xml:space="preserve"> </w:t>
            </w:r>
          </w:p>
          <w:p w:rsidR="00635A83" w:rsidRDefault="00635A83" w:rsidP="00635A83">
            <w:pPr>
              <w:ind w:right="132" w:firstLine="0"/>
            </w:pPr>
          </w:p>
          <w:p w:rsidR="00635A83" w:rsidRDefault="00635A83" w:rsidP="00635A83">
            <w:pPr>
              <w:ind w:right="132" w:firstLine="102"/>
            </w:pPr>
          </w:p>
          <w:p w:rsidR="00635A83" w:rsidRDefault="00635A83" w:rsidP="00635A83">
            <w:pPr>
              <w:ind w:right="132" w:firstLine="102"/>
            </w:pPr>
          </w:p>
          <w:p w:rsidR="00635A83" w:rsidRPr="00606561" w:rsidRDefault="00635A83" w:rsidP="00635A83">
            <w:pPr>
              <w:ind w:right="132" w:firstLine="102"/>
              <w:rPr>
                <w:color w:val="000000"/>
                <w:szCs w:val="28"/>
              </w:rPr>
            </w:pPr>
          </w:p>
        </w:tc>
      </w:tr>
    </w:tbl>
    <w:p w:rsidR="008D7649" w:rsidRDefault="00635A83" w:rsidP="00312BBB">
      <w:pPr>
        <w:ind w:firstLine="0"/>
      </w:pPr>
      <w:r>
        <w:t xml:space="preserve">                 </w:t>
      </w:r>
    </w:p>
    <w:p w:rsidR="00312BBB" w:rsidRDefault="00312BBB" w:rsidP="00312BBB">
      <w:pPr>
        <w:ind w:firstLine="0"/>
      </w:pPr>
    </w:p>
    <w:p w:rsidR="00312BBB" w:rsidRDefault="00312BBB" w:rsidP="00312BBB">
      <w:pPr>
        <w:ind w:firstLine="0"/>
      </w:pPr>
    </w:p>
    <w:p w:rsidR="00312BBB" w:rsidRPr="00446649" w:rsidRDefault="00312BBB" w:rsidP="00312BBB">
      <w:pPr>
        <w:ind w:firstLine="0"/>
        <w:jc w:val="center"/>
      </w:pPr>
      <w:r>
        <w:t>_________________________________</w:t>
      </w:r>
    </w:p>
    <w:p w:rsidR="008D7649" w:rsidRDefault="008D7649" w:rsidP="008D7649"/>
    <w:p w:rsidR="008D7649" w:rsidRDefault="008D7649" w:rsidP="008D7649"/>
    <w:p w:rsidR="004A09DF" w:rsidRDefault="004A09DF"/>
    <w:sectPr w:rsidR="004A09DF" w:rsidSect="00635A83">
      <w:headerReference w:type="even" r:id="rId11"/>
      <w:headerReference w:type="default" r:id="rId12"/>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39" w:rsidRDefault="005C5839" w:rsidP="00F057AA">
      <w:r>
        <w:separator/>
      </w:r>
    </w:p>
  </w:endnote>
  <w:endnote w:type="continuationSeparator" w:id="0">
    <w:p w:rsidR="005C5839" w:rsidRDefault="005C5839"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39" w:rsidRDefault="005C5839" w:rsidP="00F057AA">
      <w:r>
        <w:separator/>
      </w:r>
    </w:p>
  </w:footnote>
  <w:footnote w:type="continuationSeparator" w:id="0">
    <w:p w:rsidR="005C5839" w:rsidRDefault="005C5839"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5C58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634507"/>
      <w:docPartObj>
        <w:docPartGallery w:val="Page Numbers (Top of Page)"/>
        <w:docPartUnique/>
      </w:docPartObj>
    </w:sdtPr>
    <w:sdtEndPr/>
    <w:sdtContent>
      <w:p w:rsidR="009A13C3" w:rsidRDefault="00AA0671" w:rsidP="00AA0671">
        <w:pPr>
          <w:pStyle w:val="a6"/>
        </w:pPr>
        <w:r>
          <w:rPr>
            <w:lang w:val="en-US"/>
          </w:rPr>
          <w:t xml:space="preserve">                                                   </w:t>
        </w:r>
        <w:r w:rsidR="009A13C3">
          <w:fldChar w:fldCharType="begin"/>
        </w:r>
        <w:r w:rsidR="009A13C3">
          <w:instrText>PAGE   \* MERGEFORMAT</w:instrText>
        </w:r>
        <w:r w:rsidR="009A13C3">
          <w:fldChar w:fldCharType="separate"/>
        </w:r>
        <w:r w:rsidR="00F20F1D">
          <w:rPr>
            <w:noProof/>
          </w:rPr>
          <w:t>2</w:t>
        </w:r>
        <w:r w:rsidR="009A13C3">
          <w:fldChar w:fldCharType="end"/>
        </w:r>
      </w:p>
    </w:sdtContent>
  </w:sdt>
  <w:p w:rsidR="00D60F1A" w:rsidRDefault="005C58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57150B25"/>
    <w:multiLevelType w:val="hybridMultilevel"/>
    <w:tmpl w:val="9582093C"/>
    <w:lvl w:ilvl="0" w:tplc="61CC2D06">
      <w:start w:val="1"/>
      <w:numFmt w:val="decimal"/>
      <w:lvlText w:val="%1."/>
      <w:lvlJc w:val="left"/>
      <w:pPr>
        <w:ind w:left="1425" w:hanging="360"/>
      </w:pPr>
    </w:lvl>
    <w:lvl w:ilvl="1" w:tplc="04220019">
      <w:start w:val="1"/>
      <w:numFmt w:val="lowerLetter"/>
      <w:lvlText w:val="%2."/>
      <w:lvlJc w:val="left"/>
      <w:pPr>
        <w:ind w:left="2145" w:hanging="360"/>
      </w:pPr>
    </w:lvl>
    <w:lvl w:ilvl="2" w:tplc="0422001B">
      <w:start w:val="1"/>
      <w:numFmt w:val="lowerRoman"/>
      <w:lvlText w:val="%3."/>
      <w:lvlJc w:val="right"/>
      <w:pPr>
        <w:ind w:left="2865" w:hanging="180"/>
      </w:pPr>
    </w:lvl>
    <w:lvl w:ilvl="3" w:tplc="0422000F">
      <w:start w:val="1"/>
      <w:numFmt w:val="decimal"/>
      <w:lvlText w:val="%4."/>
      <w:lvlJc w:val="left"/>
      <w:pPr>
        <w:ind w:left="3585" w:hanging="360"/>
      </w:pPr>
    </w:lvl>
    <w:lvl w:ilvl="4" w:tplc="04220019">
      <w:start w:val="1"/>
      <w:numFmt w:val="lowerLetter"/>
      <w:lvlText w:val="%5."/>
      <w:lvlJc w:val="left"/>
      <w:pPr>
        <w:ind w:left="4305" w:hanging="360"/>
      </w:pPr>
    </w:lvl>
    <w:lvl w:ilvl="5" w:tplc="0422001B">
      <w:start w:val="1"/>
      <w:numFmt w:val="lowerRoman"/>
      <w:lvlText w:val="%6."/>
      <w:lvlJc w:val="right"/>
      <w:pPr>
        <w:ind w:left="5025" w:hanging="180"/>
      </w:pPr>
    </w:lvl>
    <w:lvl w:ilvl="6" w:tplc="0422000F">
      <w:start w:val="1"/>
      <w:numFmt w:val="decimal"/>
      <w:lvlText w:val="%7."/>
      <w:lvlJc w:val="left"/>
      <w:pPr>
        <w:ind w:left="5745" w:hanging="360"/>
      </w:pPr>
    </w:lvl>
    <w:lvl w:ilvl="7" w:tplc="04220019">
      <w:start w:val="1"/>
      <w:numFmt w:val="lowerLetter"/>
      <w:lvlText w:val="%8."/>
      <w:lvlJc w:val="left"/>
      <w:pPr>
        <w:ind w:left="6465" w:hanging="360"/>
      </w:pPr>
    </w:lvl>
    <w:lvl w:ilvl="8" w:tplc="0422001B">
      <w:start w:val="1"/>
      <w:numFmt w:val="lowerRoman"/>
      <w:lvlText w:val="%9."/>
      <w:lvlJc w:val="right"/>
      <w:pPr>
        <w:ind w:left="718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035D8"/>
    <w:rsid w:val="0006299C"/>
    <w:rsid w:val="00082938"/>
    <w:rsid w:val="000854E4"/>
    <w:rsid w:val="000A1B43"/>
    <w:rsid w:val="000B7806"/>
    <w:rsid w:val="000C5DF7"/>
    <w:rsid w:val="000D4939"/>
    <w:rsid w:val="000E0764"/>
    <w:rsid w:val="000F09D9"/>
    <w:rsid w:val="00176FB1"/>
    <w:rsid w:val="0018430C"/>
    <w:rsid w:val="001955D5"/>
    <w:rsid w:val="001A1EF9"/>
    <w:rsid w:val="001C4DCE"/>
    <w:rsid w:val="001D79FE"/>
    <w:rsid w:val="00223B99"/>
    <w:rsid w:val="00243B0A"/>
    <w:rsid w:val="00295C9C"/>
    <w:rsid w:val="00297AE8"/>
    <w:rsid w:val="002D1ECF"/>
    <w:rsid w:val="002D4B13"/>
    <w:rsid w:val="002D5F7A"/>
    <w:rsid w:val="002D7C19"/>
    <w:rsid w:val="00301390"/>
    <w:rsid w:val="00304F28"/>
    <w:rsid w:val="00311E15"/>
    <w:rsid w:val="00312BBB"/>
    <w:rsid w:val="00312E7E"/>
    <w:rsid w:val="00327861"/>
    <w:rsid w:val="00362696"/>
    <w:rsid w:val="003674F9"/>
    <w:rsid w:val="0037185A"/>
    <w:rsid w:val="00372E95"/>
    <w:rsid w:val="003850F4"/>
    <w:rsid w:val="003979E2"/>
    <w:rsid w:val="003A7E10"/>
    <w:rsid w:val="003B1C04"/>
    <w:rsid w:val="003B5102"/>
    <w:rsid w:val="003C218F"/>
    <w:rsid w:val="003D7C7F"/>
    <w:rsid w:val="003E0868"/>
    <w:rsid w:val="003E791D"/>
    <w:rsid w:val="0043170C"/>
    <w:rsid w:val="004462EC"/>
    <w:rsid w:val="004953AF"/>
    <w:rsid w:val="004A0957"/>
    <w:rsid w:val="004A09DF"/>
    <w:rsid w:val="004C5DE8"/>
    <w:rsid w:val="004E13E0"/>
    <w:rsid w:val="004F0C36"/>
    <w:rsid w:val="004F3882"/>
    <w:rsid w:val="00510FDC"/>
    <w:rsid w:val="00527F7E"/>
    <w:rsid w:val="005A4691"/>
    <w:rsid w:val="005C39C6"/>
    <w:rsid w:val="005C5839"/>
    <w:rsid w:val="005E4A30"/>
    <w:rsid w:val="00606561"/>
    <w:rsid w:val="00620818"/>
    <w:rsid w:val="00620A2D"/>
    <w:rsid w:val="00627C29"/>
    <w:rsid w:val="00635A83"/>
    <w:rsid w:val="00650F16"/>
    <w:rsid w:val="00670C81"/>
    <w:rsid w:val="006A480D"/>
    <w:rsid w:val="00700AF2"/>
    <w:rsid w:val="00766A92"/>
    <w:rsid w:val="00785FAE"/>
    <w:rsid w:val="0079022B"/>
    <w:rsid w:val="0079142D"/>
    <w:rsid w:val="007A3928"/>
    <w:rsid w:val="007C790B"/>
    <w:rsid w:val="0080480C"/>
    <w:rsid w:val="00806D46"/>
    <w:rsid w:val="00832DCE"/>
    <w:rsid w:val="00843CFC"/>
    <w:rsid w:val="00864AFB"/>
    <w:rsid w:val="00870353"/>
    <w:rsid w:val="00875A85"/>
    <w:rsid w:val="00882085"/>
    <w:rsid w:val="00882CA2"/>
    <w:rsid w:val="00897ACB"/>
    <w:rsid w:val="008B6CC9"/>
    <w:rsid w:val="008C657D"/>
    <w:rsid w:val="008D7649"/>
    <w:rsid w:val="008F1BD5"/>
    <w:rsid w:val="008F395D"/>
    <w:rsid w:val="009041AC"/>
    <w:rsid w:val="00907B31"/>
    <w:rsid w:val="00921EF0"/>
    <w:rsid w:val="00933C55"/>
    <w:rsid w:val="00944710"/>
    <w:rsid w:val="009452D6"/>
    <w:rsid w:val="009808B8"/>
    <w:rsid w:val="009863E6"/>
    <w:rsid w:val="009A13C3"/>
    <w:rsid w:val="009C43D6"/>
    <w:rsid w:val="009E0CEC"/>
    <w:rsid w:val="009E7F39"/>
    <w:rsid w:val="009F494B"/>
    <w:rsid w:val="00A23AF5"/>
    <w:rsid w:val="00A54298"/>
    <w:rsid w:val="00A75ED0"/>
    <w:rsid w:val="00A8420F"/>
    <w:rsid w:val="00AA0671"/>
    <w:rsid w:val="00AF47E7"/>
    <w:rsid w:val="00B00924"/>
    <w:rsid w:val="00B26264"/>
    <w:rsid w:val="00B319F3"/>
    <w:rsid w:val="00B53DCF"/>
    <w:rsid w:val="00B90762"/>
    <w:rsid w:val="00BB65DB"/>
    <w:rsid w:val="00BC1669"/>
    <w:rsid w:val="00BD751F"/>
    <w:rsid w:val="00BF1A12"/>
    <w:rsid w:val="00C27BD5"/>
    <w:rsid w:val="00C37BE0"/>
    <w:rsid w:val="00C65796"/>
    <w:rsid w:val="00C727A6"/>
    <w:rsid w:val="00C753CB"/>
    <w:rsid w:val="00CC17D1"/>
    <w:rsid w:val="00CC71A1"/>
    <w:rsid w:val="00CD35CF"/>
    <w:rsid w:val="00D62AAF"/>
    <w:rsid w:val="00D7294D"/>
    <w:rsid w:val="00D8554B"/>
    <w:rsid w:val="00DA5055"/>
    <w:rsid w:val="00DB2D3D"/>
    <w:rsid w:val="00DB4D0D"/>
    <w:rsid w:val="00DC1995"/>
    <w:rsid w:val="00E073F3"/>
    <w:rsid w:val="00E12373"/>
    <w:rsid w:val="00E13B4A"/>
    <w:rsid w:val="00E52226"/>
    <w:rsid w:val="00E619B6"/>
    <w:rsid w:val="00E91706"/>
    <w:rsid w:val="00E9230C"/>
    <w:rsid w:val="00EB5D44"/>
    <w:rsid w:val="00EC65E1"/>
    <w:rsid w:val="00EF115F"/>
    <w:rsid w:val="00F057AA"/>
    <w:rsid w:val="00F20F1D"/>
    <w:rsid w:val="00F42FEF"/>
    <w:rsid w:val="00F47018"/>
    <w:rsid w:val="00F72E9E"/>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CD35CF"/>
    <w:pPr>
      <w:tabs>
        <w:tab w:val="center" w:pos="4819"/>
        <w:tab w:val="right" w:pos="9639"/>
      </w:tabs>
    </w:pPr>
  </w:style>
  <w:style w:type="character" w:customStyle="1" w:styleId="af">
    <w:name w:val="Нижній колонтитул Знак"/>
    <w:basedOn w:val="a0"/>
    <w:link w:val="ae"/>
    <w:uiPriority w:val="99"/>
    <w:rsid w:val="00CD35CF"/>
    <w:rPr>
      <w:rFonts w:ascii="Times New Roman" w:eastAsia="Calibri" w:hAnsi="Times New Roman" w:cs="Times New Roman"/>
      <w:sz w:val="28"/>
      <w:szCs w:val="24"/>
      <w:lang w:val="uk-UA" w:eastAsia="ru-RU"/>
    </w:rPr>
  </w:style>
  <w:style w:type="paragraph" w:customStyle="1" w:styleId="1">
    <w:name w:val="Без интервала1"/>
    <w:rsid w:val="00CD35CF"/>
    <w:pPr>
      <w:spacing w:after="0" w:line="240" w:lineRule="auto"/>
    </w:pPr>
    <w:rPr>
      <w:rFonts w:ascii="Calibri" w:eastAsia="Times New Roman" w:hAnsi="Calibri" w:cs="Times New Roman"/>
    </w:rPr>
  </w:style>
  <w:style w:type="paragraph" w:customStyle="1" w:styleId="21">
    <w:name w:val="Без интервала2"/>
    <w:rsid w:val="00CD35C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861">
      <w:bodyDiv w:val="1"/>
      <w:marLeft w:val="0"/>
      <w:marRight w:val="0"/>
      <w:marTop w:val="0"/>
      <w:marBottom w:val="0"/>
      <w:divBdr>
        <w:top w:val="none" w:sz="0" w:space="0" w:color="auto"/>
        <w:left w:val="none" w:sz="0" w:space="0" w:color="auto"/>
        <w:bottom w:val="none" w:sz="0" w:space="0" w:color="auto"/>
        <w:right w:val="none" w:sz="0" w:space="0" w:color="auto"/>
      </w:divBdr>
    </w:div>
    <w:div w:id="77143583">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95813657">
      <w:bodyDiv w:val="1"/>
      <w:marLeft w:val="0"/>
      <w:marRight w:val="0"/>
      <w:marTop w:val="0"/>
      <w:marBottom w:val="0"/>
      <w:divBdr>
        <w:top w:val="none" w:sz="0" w:space="0" w:color="auto"/>
        <w:left w:val="none" w:sz="0" w:space="0" w:color="auto"/>
        <w:bottom w:val="none" w:sz="0" w:space="0" w:color="auto"/>
        <w:right w:val="none" w:sz="0" w:space="0" w:color="auto"/>
      </w:divBdr>
    </w:div>
    <w:div w:id="975597929">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32976211">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19318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s.gov.ua/npas/pro-osnovni-zasadi-derzhavnogo-naglyadu-kontrolyu-u-sferi-gospodarskoyi-diyalnos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es.gov.ua/npas/pro-rinok-elektrichnoyi-energiyi" TargetMode="External"/><Relationship Id="rId4" Type="http://schemas.openxmlformats.org/officeDocument/2006/relationships/webSettings" Target="webSettings.xml"/><Relationship Id="rId9" Type="http://schemas.openxmlformats.org/officeDocument/2006/relationships/hyperlink" Target="https://sies.gov.ua/npas/pro-teplopostachann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5108</Words>
  <Characters>2913</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84</cp:revision>
  <cp:lastPrinted>2019-11-28T09:54:00Z</cp:lastPrinted>
  <dcterms:created xsi:type="dcterms:W3CDTF">2019-03-29T11:01:00Z</dcterms:created>
  <dcterms:modified xsi:type="dcterms:W3CDTF">2019-11-29T13:45:00Z</dcterms:modified>
</cp:coreProperties>
</file>