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E04F73"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E04F73">
        <w:rPr>
          <w:rFonts w:eastAsia="Calibri"/>
          <w:sz w:val="28"/>
          <w:szCs w:val="28"/>
          <w:lang w:val="uk-UA"/>
        </w:rPr>
        <w:t>ЗАТВЕРДЖЕНО</w:t>
      </w:r>
    </w:p>
    <w:p w:rsidR="00091345" w:rsidRPr="00E04F73" w:rsidRDefault="00091345" w:rsidP="00091345">
      <w:pPr>
        <w:pStyle w:val="a3"/>
        <w:tabs>
          <w:tab w:val="left" w:pos="1260"/>
        </w:tabs>
        <w:spacing w:before="0" w:beforeAutospacing="0" w:after="0" w:afterAutospacing="0"/>
        <w:ind w:left="6372"/>
        <w:jc w:val="both"/>
        <w:rPr>
          <w:rFonts w:eastAsia="Calibri"/>
          <w:sz w:val="28"/>
          <w:szCs w:val="28"/>
          <w:lang w:val="uk-UA"/>
        </w:rPr>
      </w:pPr>
      <w:r w:rsidRPr="00E04F73">
        <w:rPr>
          <w:rFonts w:eastAsia="Calibri"/>
          <w:sz w:val="28"/>
          <w:szCs w:val="28"/>
          <w:lang w:val="uk-UA"/>
        </w:rPr>
        <w:t>Наказ Державної  інспекції енергетичного нагляду України</w:t>
      </w:r>
    </w:p>
    <w:p w:rsidR="008056E3" w:rsidRPr="00036D2F" w:rsidRDefault="00091345" w:rsidP="008056E3">
      <w:pPr>
        <w:pStyle w:val="a3"/>
        <w:tabs>
          <w:tab w:val="left" w:pos="1260"/>
        </w:tabs>
        <w:spacing w:before="0" w:beforeAutospacing="0" w:after="0" w:afterAutospacing="0"/>
        <w:ind w:left="5103"/>
        <w:jc w:val="both"/>
        <w:rPr>
          <w:sz w:val="28"/>
          <w:szCs w:val="28"/>
          <w:lang w:val="uk-UA"/>
        </w:rPr>
      </w:pPr>
      <w:r w:rsidRPr="00E04F73">
        <w:rPr>
          <w:rFonts w:eastAsia="Calibri"/>
          <w:sz w:val="28"/>
          <w:szCs w:val="28"/>
          <w:lang w:val="uk-UA"/>
        </w:rPr>
        <w:tab/>
      </w:r>
      <w:r w:rsidRPr="00E04F73">
        <w:rPr>
          <w:rFonts w:eastAsia="Calibri"/>
          <w:sz w:val="28"/>
          <w:szCs w:val="28"/>
          <w:lang w:val="uk-UA"/>
        </w:rPr>
        <w:tab/>
      </w:r>
      <w:r w:rsidR="006A7ECC">
        <w:rPr>
          <w:sz w:val="28"/>
          <w:szCs w:val="28"/>
          <w:lang w:val="uk-UA"/>
        </w:rPr>
        <w:t xml:space="preserve">17 травня 2019 року № </w:t>
      </w:r>
      <w:r w:rsidR="00036D2F" w:rsidRPr="00036D2F">
        <w:rPr>
          <w:sz w:val="28"/>
          <w:szCs w:val="28"/>
        </w:rPr>
        <w:t>3</w:t>
      </w:r>
      <w:r w:rsidR="00036D2F">
        <w:rPr>
          <w:sz w:val="28"/>
          <w:szCs w:val="28"/>
          <w:lang w:val="uk-UA"/>
        </w:rPr>
        <w:t>6</w:t>
      </w:r>
    </w:p>
    <w:p w:rsidR="00091345" w:rsidRPr="00E04F73" w:rsidRDefault="00091345" w:rsidP="00091345">
      <w:pPr>
        <w:pStyle w:val="a3"/>
        <w:tabs>
          <w:tab w:val="left" w:pos="1260"/>
        </w:tabs>
        <w:spacing w:before="0" w:beforeAutospacing="0" w:after="0" w:afterAutospacing="0"/>
        <w:ind w:left="5103"/>
        <w:jc w:val="both"/>
        <w:rPr>
          <w:rFonts w:eastAsia="Calibri"/>
          <w:sz w:val="28"/>
          <w:szCs w:val="28"/>
          <w:lang w:val="uk-UA"/>
        </w:rPr>
      </w:pPr>
    </w:p>
    <w:p w:rsidR="00DE75C9" w:rsidRPr="00197A30"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091345">
      <w:pPr>
        <w:jc w:val="center"/>
        <w:rPr>
          <w:b/>
          <w:szCs w:val="28"/>
        </w:rPr>
      </w:pPr>
      <w:r w:rsidRPr="00091345">
        <w:rPr>
          <w:b/>
          <w:szCs w:val="28"/>
        </w:rPr>
        <w:t>УМОВИ</w:t>
      </w:r>
    </w:p>
    <w:p w:rsidR="00DE75C9" w:rsidRPr="00FD1768" w:rsidRDefault="00DE75C9" w:rsidP="00091345">
      <w:pPr>
        <w:pStyle w:val="Style5"/>
        <w:widowControl/>
        <w:spacing w:line="240" w:lineRule="auto"/>
        <w:ind w:right="280"/>
        <w:outlineLvl w:val="0"/>
        <w:rPr>
          <w:rStyle w:val="rvts15"/>
          <w:rFonts w:eastAsia="Calibri"/>
          <w:sz w:val="28"/>
          <w:szCs w:val="28"/>
          <w:lang w:val="uk-UA"/>
        </w:rPr>
      </w:pPr>
      <w:r w:rsidRPr="00FD1768">
        <w:rPr>
          <w:rStyle w:val="rvts15"/>
          <w:rFonts w:eastAsia="Calibri"/>
          <w:sz w:val="28"/>
          <w:szCs w:val="28"/>
          <w:lang w:val="uk-UA"/>
        </w:rPr>
        <w:t>проведення конкурсу на зайняття посади</w:t>
      </w:r>
    </w:p>
    <w:p w:rsidR="00691E6D" w:rsidRDefault="00E04F73" w:rsidP="002B5D8D">
      <w:pPr>
        <w:pStyle w:val="Style5"/>
        <w:widowControl/>
        <w:spacing w:line="240" w:lineRule="auto"/>
        <w:ind w:right="280"/>
        <w:outlineLvl w:val="0"/>
        <w:rPr>
          <w:sz w:val="28"/>
          <w:szCs w:val="28"/>
        </w:rPr>
      </w:pPr>
      <w:r w:rsidRPr="00FD1768">
        <w:rPr>
          <w:sz w:val="28"/>
          <w:szCs w:val="28"/>
          <w:lang w:val="uk-UA"/>
        </w:rPr>
        <w:t>за</w:t>
      </w:r>
      <w:r w:rsidR="002B5D8D">
        <w:rPr>
          <w:sz w:val="28"/>
          <w:szCs w:val="28"/>
          <w:lang w:val="uk-UA"/>
        </w:rPr>
        <w:t>відувача</w:t>
      </w:r>
      <w:r w:rsidRPr="00FD1768">
        <w:rPr>
          <w:sz w:val="28"/>
          <w:szCs w:val="28"/>
          <w:lang w:val="uk-UA"/>
        </w:rPr>
        <w:t xml:space="preserve"> </w:t>
      </w:r>
      <w:r w:rsidR="002B5D8D" w:rsidRPr="000F0CBC">
        <w:rPr>
          <w:sz w:val="28"/>
          <w:szCs w:val="28"/>
        </w:rPr>
        <w:t xml:space="preserve">Сектору </w:t>
      </w:r>
      <w:proofErr w:type="spellStart"/>
      <w:r w:rsidR="002B5D8D" w:rsidRPr="000F0CBC">
        <w:rPr>
          <w:sz w:val="28"/>
          <w:szCs w:val="28"/>
        </w:rPr>
        <w:t>внутрішнього</w:t>
      </w:r>
      <w:proofErr w:type="spellEnd"/>
      <w:r w:rsidR="002B5D8D" w:rsidRPr="000F0CBC">
        <w:rPr>
          <w:sz w:val="28"/>
          <w:szCs w:val="28"/>
        </w:rPr>
        <w:t xml:space="preserve"> аудиту</w:t>
      </w:r>
    </w:p>
    <w:p w:rsidR="00217E7E" w:rsidRDefault="00E04F73" w:rsidP="002B5D8D">
      <w:pPr>
        <w:pStyle w:val="Style5"/>
        <w:widowControl/>
        <w:spacing w:line="240" w:lineRule="auto"/>
        <w:ind w:right="280"/>
        <w:outlineLvl w:val="0"/>
        <w:rPr>
          <w:rStyle w:val="rvts15"/>
          <w:rFonts w:eastAsia="Calibri"/>
          <w:sz w:val="28"/>
          <w:szCs w:val="28"/>
          <w:lang w:val="uk-UA"/>
        </w:rPr>
      </w:pPr>
      <w:r w:rsidRPr="00FD1768">
        <w:rPr>
          <w:rStyle w:val="rvts15"/>
          <w:rFonts w:eastAsia="Calibri"/>
          <w:sz w:val="28"/>
          <w:szCs w:val="28"/>
          <w:lang w:val="uk-UA"/>
        </w:rPr>
        <w:t xml:space="preserve"> </w:t>
      </w:r>
      <w:r w:rsidR="00217E7E" w:rsidRPr="00FD1768">
        <w:rPr>
          <w:rStyle w:val="rvts15"/>
          <w:rFonts w:eastAsia="Calibri"/>
          <w:sz w:val="28"/>
          <w:szCs w:val="28"/>
          <w:lang w:val="uk-UA"/>
        </w:rPr>
        <w:t>категорія «Б»</w:t>
      </w:r>
    </w:p>
    <w:p w:rsidR="00F35D32" w:rsidRPr="00FD1768" w:rsidRDefault="00F35D32" w:rsidP="002B5D8D">
      <w:pPr>
        <w:pStyle w:val="Style5"/>
        <w:widowControl/>
        <w:spacing w:line="240" w:lineRule="auto"/>
        <w:ind w:right="280"/>
        <w:outlineLvl w:val="0"/>
        <w:rPr>
          <w:rStyle w:val="rvts15"/>
          <w:rFonts w:eastAsia="Calibri"/>
          <w:sz w:val="28"/>
          <w:szCs w:val="28"/>
          <w:lang w:val="uk-UA"/>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5"/>
        <w:gridCol w:w="2721"/>
        <w:gridCol w:w="7436"/>
      </w:tblGrid>
      <w:tr w:rsidR="00DE75C9" w:rsidRPr="00091345" w:rsidTr="002B5D8D">
        <w:trPr>
          <w:trHeight w:val="55"/>
        </w:trPr>
        <w:tc>
          <w:tcPr>
            <w:tcW w:w="10792"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2B5D8D" w:rsidRPr="00091345" w:rsidTr="002B5D8D">
        <w:trPr>
          <w:trHeight w:val="350"/>
        </w:trPr>
        <w:tc>
          <w:tcPr>
            <w:tcW w:w="3325" w:type="dxa"/>
            <w:gridSpan w:val="2"/>
            <w:vAlign w:val="center"/>
          </w:tcPr>
          <w:p w:rsidR="002B5D8D" w:rsidRPr="00091345" w:rsidRDefault="002B5D8D" w:rsidP="002B5D8D">
            <w:pPr>
              <w:pStyle w:val="rvps14"/>
              <w:ind w:right="126"/>
              <w:rPr>
                <w:color w:val="000000"/>
                <w:sz w:val="28"/>
                <w:szCs w:val="28"/>
              </w:rPr>
            </w:pPr>
            <w:r w:rsidRPr="00091345">
              <w:rPr>
                <w:color w:val="000000"/>
                <w:sz w:val="28"/>
                <w:szCs w:val="28"/>
              </w:rPr>
              <w:t>Посадові обов’язки</w:t>
            </w:r>
          </w:p>
        </w:tc>
        <w:tc>
          <w:tcPr>
            <w:tcW w:w="7467" w:type="dxa"/>
          </w:tcPr>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здійснює керівництво діяльністю Сектору, розподіляє обов'язки, контролює роботу;</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 xml:space="preserve">розробляє внутрішні документи з питань внутрішнього аудиту та надає їх на затвердження Голові </w:t>
            </w:r>
            <w:proofErr w:type="spellStart"/>
            <w:r w:rsidRPr="000F0CBC">
              <w:rPr>
                <w:rFonts w:eastAsia="Courier New"/>
                <w:szCs w:val="28"/>
              </w:rPr>
              <w:t>Держенергонагляду</w:t>
            </w:r>
            <w:proofErr w:type="spellEnd"/>
            <w:r w:rsidRPr="000F0CBC">
              <w:rPr>
                <w:rFonts w:eastAsia="Courier New"/>
                <w:szCs w:val="28"/>
              </w:rPr>
              <w:t>;</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у межах наданих повноважень визначає політику та стратегію діяльності Сектору;</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 xml:space="preserve">контролює виконання завдань, покладених на Сектор, згідно з вимогами нормативно-правових актів у сфері внутрішнього аудиту та внутрішніх розпорядчих документів </w:t>
            </w:r>
            <w:proofErr w:type="spellStart"/>
            <w:r w:rsidRPr="000F0CBC">
              <w:rPr>
                <w:rFonts w:eastAsia="Courier New"/>
                <w:szCs w:val="28"/>
              </w:rPr>
              <w:t>Держенергонагляду</w:t>
            </w:r>
            <w:proofErr w:type="spellEnd"/>
            <w:r w:rsidRPr="000F0CBC">
              <w:rPr>
                <w:rFonts w:eastAsia="Courier New"/>
                <w:szCs w:val="28"/>
              </w:rPr>
              <w:t>;</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здійснює аналіз стану і тенденції розвитку внутрішнього аудиту та приймає відповідні рішення щодо усунення недоліків і закріплення позитивних тенденцій;</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 xml:space="preserve">організовує, регулює та контролює своєчасний та якісний розгляд працівниками Сектору звернень громадян, громадських об'єднань, державних і недержавних підприємств, установ та організацій, державних органів з питань, які стосуються діяльності Сектору, а також готує за результатами їх аналізу відповідні пропозиції, які вносить на розгляд Голові </w:t>
            </w:r>
            <w:proofErr w:type="spellStart"/>
            <w:r w:rsidRPr="000F0CBC">
              <w:rPr>
                <w:rFonts w:eastAsia="Courier New"/>
                <w:szCs w:val="28"/>
              </w:rPr>
              <w:t>Держенергонагляду</w:t>
            </w:r>
            <w:proofErr w:type="spellEnd"/>
            <w:r w:rsidRPr="000F0CBC">
              <w:rPr>
                <w:rFonts w:eastAsia="Courier New"/>
                <w:szCs w:val="28"/>
              </w:rPr>
              <w:t xml:space="preserve">; </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планує, регулює та контролює ефективну взаємодію Сектору з Мінфіном, іншими державними органами, підприємствами, установами та організаціями, громадськими об'єднаннями та науковими організаціями при розв'язанні питань, що стосуються діяльності Сектору;</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 xml:space="preserve">подає відповідно до законодавства пропозиції Голові </w:t>
            </w:r>
            <w:proofErr w:type="spellStart"/>
            <w:r w:rsidRPr="000F0CBC">
              <w:rPr>
                <w:rFonts w:eastAsia="Courier New"/>
                <w:szCs w:val="28"/>
              </w:rPr>
              <w:t>Держенергонагляду</w:t>
            </w:r>
            <w:proofErr w:type="spellEnd"/>
            <w:r w:rsidRPr="000F0CBC">
              <w:rPr>
                <w:rFonts w:eastAsia="Courier New"/>
                <w:szCs w:val="28"/>
              </w:rPr>
              <w:t xml:space="preserve"> про призначення на посаду, звільнення з посади та переміщення головних спеціалістів Сектору, своєчасне заміщення вакансії, заохочення, </w:t>
            </w:r>
            <w:r w:rsidRPr="000F0CBC">
              <w:rPr>
                <w:rFonts w:eastAsia="Courier New"/>
                <w:szCs w:val="28"/>
              </w:rPr>
              <w:lastRenderedPageBreak/>
              <w:t>накладання стягнень та вирішує інші питання службової діяльності;</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вживає необхідних заходів щодо навчання та підвищення кваліфікації працівників Сектору з питань державного управління та аудиту;</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забезпечує захист державної таємниці у напрямах діяльності Сектору у відповідності з чинним законодавством;</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забезпечує дотримання працівниками Сектору законодавства з питань державної служби та запобігання і протидії корупції;</w:t>
            </w:r>
          </w:p>
          <w:p w:rsidR="002B5D8D" w:rsidRPr="000F0CBC" w:rsidRDefault="002B5D8D" w:rsidP="002B5D8D">
            <w:pPr>
              <w:tabs>
                <w:tab w:val="left" w:pos="459"/>
                <w:tab w:val="left" w:pos="4540"/>
              </w:tabs>
              <w:ind w:left="214" w:right="270" w:firstLine="284"/>
              <w:rPr>
                <w:rFonts w:eastAsia="Courier New"/>
                <w:szCs w:val="28"/>
              </w:rPr>
            </w:pPr>
            <w:r w:rsidRPr="000F0CBC">
              <w:rPr>
                <w:rFonts w:eastAsia="Courier New"/>
                <w:szCs w:val="28"/>
              </w:rPr>
              <w:t xml:space="preserve">підписує разом із Головою </w:t>
            </w:r>
            <w:proofErr w:type="spellStart"/>
            <w:r w:rsidRPr="000F0CBC">
              <w:rPr>
                <w:rFonts w:eastAsia="Courier New"/>
                <w:szCs w:val="28"/>
              </w:rPr>
              <w:t>Держенергонагляду</w:t>
            </w:r>
            <w:proofErr w:type="spellEnd"/>
            <w:r w:rsidRPr="000F0CBC">
              <w:rPr>
                <w:rFonts w:eastAsia="Courier New"/>
                <w:szCs w:val="28"/>
              </w:rPr>
              <w:t xml:space="preserve"> декларації внутрішнього аудиту;</w:t>
            </w:r>
          </w:p>
          <w:p w:rsidR="002B5D8D" w:rsidRPr="000F0CBC" w:rsidRDefault="002B5D8D" w:rsidP="002B5D8D">
            <w:pPr>
              <w:tabs>
                <w:tab w:val="left" w:pos="459"/>
                <w:tab w:val="left" w:pos="1418"/>
                <w:tab w:val="left" w:pos="4540"/>
              </w:tabs>
              <w:ind w:left="214" w:right="270" w:firstLine="284"/>
              <w:rPr>
                <w:szCs w:val="28"/>
              </w:rPr>
            </w:pPr>
            <w:r w:rsidRPr="000F0CBC">
              <w:rPr>
                <w:szCs w:val="28"/>
              </w:rPr>
              <w:t>планує, організовує та проводить внутрішній аудит;</w:t>
            </w:r>
          </w:p>
          <w:p w:rsidR="002B5D8D" w:rsidRPr="000F0CBC" w:rsidRDefault="002B5D8D" w:rsidP="002B5D8D">
            <w:pPr>
              <w:tabs>
                <w:tab w:val="left" w:pos="459"/>
                <w:tab w:val="left" w:pos="1418"/>
                <w:tab w:val="left" w:pos="4540"/>
              </w:tabs>
              <w:ind w:left="214" w:right="270" w:firstLine="284"/>
              <w:rPr>
                <w:szCs w:val="28"/>
              </w:rPr>
            </w:pPr>
            <w:r w:rsidRPr="000F0CBC">
              <w:rPr>
                <w:szCs w:val="28"/>
              </w:rPr>
              <w:t>визначає склад аудиторської групи;</w:t>
            </w:r>
          </w:p>
          <w:p w:rsidR="002B5D8D" w:rsidRPr="000F0CBC" w:rsidRDefault="002B5D8D" w:rsidP="002B5D8D">
            <w:pPr>
              <w:tabs>
                <w:tab w:val="left" w:pos="459"/>
                <w:tab w:val="left" w:pos="1418"/>
                <w:tab w:val="left" w:pos="4540"/>
              </w:tabs>
              <w:ind w:left="214" w:right="270" w:firstLine="284"/>
              <w:rPr>
                <w:szCs w:val="28"/>
              </w:rPr>
            </w:pPr>
            <w:r w:rsidRPr="000F0CBC">
              <w:rPr>
                <w:szCs w:val="28"/>
              </w:rPr>
              <w:t xml:space="preserve">подає Голові </w:t>
            </w:r>
            <w:proofErr w:type="spellStart"/>
            <w:r w:rsidRPr="000F0CBC">
              <w:rPr>
                <w:szCs w:val="28"/>
              </w:rPr>
              <w:t>Держенергонагляду</w:t>
            </w:r>
            <w:proofErr w:type="spellEnd"/>
            <w:r w:rsidRPr="000F0CBC">
              <w:rPr>
                <w:szCs w:val="28"/>
              </w:rPr>
              <w:t xml:space="preserve"> аудиторські звіти;</w:t>
            </w:r>
          </w:p>
          <w:p w:rsidR="002B5D8D" w:rsidRPr="000F0CBC" w:rsidRDefault="002B5D8D" w:rsidP="002B5D8D">
            <w:pPr>
              <w:tabs>
                <w:tab w:val="left" w:pos="459"/>
                <w:tab w:val="left" w:pos="1418"/>
                <w:tab w:val="left" w:pos="4540"/>
              </w:tabs>
              <w:ind w:left="214" w:right="270" w:firstLine="284"/>
              <w:rPr>
                <w:szCs w:val="28"/>
              </w:rPr>
            </w:pPr>
            <w:r w:rsidRPr="000F0CBC">
              <w:rPr>
                <w:szCs w:val="28"/>
              </w:rPr>
              <w:t>здійснює заходи щодо усунення виявлених Мінфіном порушень і недоліків, установлених за результатами зовнішньої оцінки якості внутрішнього аудиту;</w:t>
            </w:r>
          </w:p>
          <w:p w:rsidR="002B5D8D" w:rsidRPr="000F0CBC" w:rsidRDefault="002B5D8D" w:rsidP="002B5D8D">
            <w:pPr>
              <w:tabs>
                <w:tab w:val="left" w:pos="459"/>
                <w:tab w:val="left" w:pos="1418"/>
                <w:tab w:val="left" w:pos="4540"/>
              </w:tabs>
              <w:ind w:left="214" w:right="270" w:firstLine="284"/>
              <w:rPr>
                <w:szCs w:val="28"/>
              </w:rPr>
            </w:pPr>
            <w:r w:rsidRPr="000F0CBC">
              <w:rPr>
                <w:szCs w:val="28"/>
              </w:rPr>
              <w:t xml:space="preserve">здійснює внутрішню оцінку якості внутрішнього аудиту, моніторингу діяльності з внутрішнього аудиту та інформує Голову </w:t>
            </w:r>
            <w:proofErr w:type="spellStart"/>
            <w:r w:rsidRPr="000F0CBC">
              <w:rPr>
                <w:szCs w:val="28"/>
              </w:rPr>
              <w:t>Держенергонагляду</w:t>
            </w:r>
            <w:proofErr w:type="spellEnd"/>
            <w:r w:rsidRPr="000F0CBC">
              <w:rPr>
                <w:szCs w:val="28"/>
              </w:rPr>
              <w:t xml:space="preserve"> про її результати;</w:t>
            </w:r>
          </w:p>
          <w:p w:rsidR="002B5D8D" w:rsidRPr="002B5D8D" w:rsidRDefault="002B5D8D" w:rsidP="002B5D8D">
            <w:pPr>
              <w:tabs>
                <w:tab w:val="left" w:pos="459"/>
                <w:tab w:val="left" w:pos="1418"/>
                <w:tab w:val="left" w:pos="4540"/>
              </w:tabs>
              <w:ind w:left="214" w:right="270" w:firstLine="284"/>
              <w:rPr>
                <w:szCs w:val="28"/>
              </w:rPr>
            </w:pPr>
            <w:r w:rsidRPr="000F0CBC">
              <w:rPr>
                <w:szCs w:val="28"/>
              </w:rPr>
              <w:t xml:space="preserve">складає програму забезпечення та підвищення якості внутрішнього аудиту, підписує та подає її на затвердження Голові </w:t>
            </w:r>
            <w:proofErr w:type="spellStart"/>
            <w:r w:rsidRPr="000F0CBC">
              <w:rPr>
                <w:szCs w:val="28"/>
              </w:rPr>
              <w:t>Держенергонагляду</w:t>
            </w:r>
            <w:proofErr w:type="spellEnd"/>
            <w:r w:rsidRPr="000F0CBC">
              <w:rPr>
                <w:szCs w:val="28"/>
              </w:rPr>
              <w:t>, забезпечує її виконання.</w:t>
            </w:r>
          </w:p>
        </w:tc>
      </w:tr>
      <w:tr w:rsidR="002B5D8D" w:rsidRPr="00091345" w:rsidTr="002B5D8D">
        <w:tc>
          <w:tcPr>
            <w:tcW w:w="3325" w:type="dxa"/>
            <w:gridSpan w:val="2"/>
            <w:vAlign w:val="center"/>
          </w:tcPr>
          <w:p w:rsidR="002B5D8D" w:rsidRPr="00091345" w:rsidRDefault="002B5D8D" w:rsidP="002B5D8D">
            <w:pPr>
              <w:pStyle w:val="rvps14"/>
              <w:rPr>
                <w:sz w:val="28"/>
                <w:szCs w:val="28"/>
              </w:rPr>
            </w:pPr>
            <w:r w:rsidRPr="00091345">
              <w:rPr>
                <w:sz w:val="28"/>
                <w:szCs w:val="28"/>
              </w:rPr>
              <w:lastRenderedPageBreak/>
              <w:t>Умови оплати праці</w:t>
            </w:r>
          </w:p>
        </w:tc>
        <w:tc>
          <w:tcPr>
            <w:tcW w:w="7467" w:type="dxa"/>
            <w:shd w:val="clear" w:color="auto" w:fill="auto"/>
          </w:tcPr>
          <w:p w:rsidR="002B5D8D" w:rsidRPr="001C5113" w:rsidRDefault="002B5D8D" w:rsidP="00150666">
            <w:pPr>
              <w:pStyle w:val="rvps14"/>
              <w:spacing w:before="0" w:beforeAutospacing="0" w:after="0" w:afterAutospacing="0"/>
              <w:ind w:left="214" w:right="270"/>
              <w:jc w:val="both"/>
              <w:rPr>
                <w:sz w:val="28"/>
                <w:szCs w:val="28"/>
              </w:rPr>
            </w:pPr>
            <w:r w:rsidRPr="001C5113">
              <w:rPr>
                <w:sz w:val="28"/>
                <w:szCs w:val="28"/>
              </w:rPr>
              <w:t>посадовий оклад – 1</w:t>
            </w:r>
            <w:r w:rsidR="00CA4B22" w:rsidRPr="001C5113">
              <w:rPr>
                <w:sz w:val="28"/>
                <w:szCs w:val="28"/>
              </w:rPr>
              <w:t>0</w:t>
            </w:r>
            <w:r w:rsidRPr="001C5113">
              <w:rPr>
                <w:sz w:val="28"/>
                <w:szCs w:val="28"/>
              </w:rPr>
              <w:t xml:space="preserve"> </w:t>
            </w:r>
            <w:r w:rsidR="00CA4B22" w:rsidRPr="001C5113">
              <w:rPr>
                <w:sz w:val="28"/>
                <w:szCs w:val="28"/>
              </w:rPr>
              <w:t>01</w:t>
            </w:r>
            <w:r w:rsidR="008A7336">
              <w:rPr>
                <w:sz w:val="28"/>
                <w:szCs w:val="28"/>
              </w:rPr>
              <w:t>0</w:t>
            </w:r>
            <w:r w:rsidRPr="001C5113">
              <w:rPr>
                <w:sz w:val="28"/>
                <w:szCs w:val="28"/>
              </w:rPr>
              <w:t xml:space="preserve"> грн.;</w:t>
            </w:r>
          </w:p>
          <w:p w:rsidR="002B5D8D" w:rsidRPr="00091345" w:rsidRDefault="002B5D8D" w:rsidP="00150666">
            <w:pPr>
              <w:pStyle w:val="rvps14"/>
              <w:spacing w:before="0" w:beforeAutospacing="0" w:after="0" w:afterAutospacing="0"/>
              <w:ind w:left="214" w:right="270"/>
              <w:jc w:val="both"/>
              <w:rPr>
                <w:color w:val="000000"/>
                <w:sz w:val="28"/>
                <w:szCs w:val="28"/>
              </w:rPr>
            </w:pPr>
            <w:r w:rsidRPr="001C5113">
              <w:rPr>
                <w:sz w:val="28"/>
                <w:szCs w:val="28"/>
              </w:rPr>
              <w:t>надбавки, доплати та премії (відповідно до                            статті 52 Закону України «Про державну службу»                        та постанови Кабінету Міністрів України від 18 січня              2017 року № 15</w:t>
            </w:r>
            <w:r w:rsidRPr="001C5113">
              <w:rPr>
                <w:sz w:val="28"/>
                <w:szCs w:val="28"/>
                <w:lang w:eastAsia="ru-RU"/>
              </w:rPr>
              <w:t xml:space="preserve"> «Питання</w:t>
            </w:r>
            <w:r w:rsidRPr="001C5113">
              <w:rPr>
                <w:sz w:val="28"/>
                <w:szCs w:val="28"/>
              </w:rPr>
              <w:t xml:space="preserve"> </w:t>
            </w:r>
            <w:r w:rsidRPr="001C5113">
              <w:rPr>
                <w:sz w:val="28"/>
                <w:szCs w:val="28"/>
                <w:lang w:eastAsia="ru-RU"/>
              </w:rPr>
              <w:t>оплати</w:t>
            </w:r>
            <w:r w:rsidRPr="001C5113">
              <w:rPr>
                <w:sz w:val="28"/>
                <w:szCs w:val="28"/>
              </w:rPr>
              <w:t xml:space="preserve"> </w:t>
            </w:r>
            <w:r w:rsidRPr="001C5113">
              <w:rPr>
                <w:sz w:val="28"/>
                <w:szCs w:val="28"/>
                <w:lang w:eastAsia="ru-RU"/>
              </w:rPr>
              <w:t>праці</w:t>
            </w:r>
            <w:r w:rsidRPr="001C5113">
              <w:rPr>
                <w:sz w:val="28"/>
                <w:szCs w:val="28"/>
              </w:rPr>
              <w:t xml:space="preserve"> </w:t>
            </w:r>
            <w:r w:rsidRPr="001C5113">
              <w:rPr>
                <w:sz w:val="28"/>
                <w:szCs w:val="28"/>
                <w:lang w:eastAsia="ru-RU"/>
              </w:rPr>
              <w:t>працівників</w:t>
            </w:r>
            <w:r w:rsidRPr="001C5113">
              <w:rPr>
                <w:sz w:val="28"/>
                <w:szCs w:val="28"/>
              </w:rPr>
              <w:t xml:space="preserve"> </w:t>
            </w:r>
            <w:r w:rsidRPr="001C5113">
              <w:rPr>
                <w:sz w:val="28"/>
                <w:szCs w:val="28"/>
                <w:lang w:eastAsia="ru-RU"/>
              </w:rPr>
              <w:t>державних</w:t>
            </w:r>
            <w:r w:rsidRPr="001C5113">
              <w:rPr>
                <w:sz w:val="28"/>
                <w:szCs w:val="28"/>
              </w:rPr>
              <w:t xml:space="preserve"> органів» (із змінами)).</w:t>
            </w:r>
          </w:p>
        </w:tc>
      </w:tr>
      <w:tr w:rsidR="002B5D8D" w:rsidRPr="00091345" w:rsidTr="002B5D8D">
        <w:tc>
          <w:tcPr>
            <w:tcW w:w="3325" w:type="dxa"/>
            <w:gridSpan w:val="2"/>
            <w:vAlign w:val="center"/>
          </w:tcPr>
          <w:p w:rsidR="002B5D8D" w:rsidRPr="00091345" w:rsidRDefault="002B5D8D" w:rsidP="002B5D8D">
            <w:pPr>
              <w:pStyle w:val="rvps14"/>
              <w:rPr>
                <w:sz w:val="28"/>
                <w:szCs w:val="28"/>
              </w:rPr>
            </w:pPr>
            <w:r w:rsidRPr="00091345">
              <w:rPr>
                <w:sz w:val="28"/>
                <w:szCs w:val="28"/>
              </w:rPr>
              <w:t>Інформація про строковість чи безстроковість призначення на посаду</w:t>
            </w:r>
          </w:p>
        </w:tc>
        <w:tc>
          <w:tcPr>
            <w:tcW w:w="7467" w:type="dxa"/>
          </w:tcPr>
          <w:p w:rsidR="002B5D8D" w:rsidRPr="00091345" w:rsidRDefault="002B5D8D" w:rsidP="002B5D8D">
            <w:pPr>
              <w:pStyle w:val="rvps14"/>
              <w:spacing w:before="0" w:beforeAutospacing="0" w:after="0" w:afterAutospacing="0"/>
              <w:ind w:firstLine="178"/>
              <w:rPr>
                <w:sz w:val="28"/>
                <w:szCs w:val="28"/>
              </w:rPr>
            </w:pPr>
            <w:r w:rsidRPr="00091345">
              <w:rPr>
                <w:sz w:val="28"/>
                <w:szCs w:val="28"/>
              </w:rPr>
              <w:t xml:space="preserve"> </w:t>
            </w:r>
            <w:r>
              <w:rPr>
                <w:sz w:val="28"/>
                <w:szCs w:val="28"/>
              </w:rPr>
              <w:t>б</w:t>
            </w:r>
            <w:r w:rsidRPr="00091345">
              <w:rPr>
                <w:sz w:val="28"/>
                <w:szCs w:val="28"/>
              </w:rPr>
              <w:t>езстроково</w:t>
            </w:r>
          </w:p>
        </w:tc>
      </w:tr>
      <w:tr w:rsidR="002B5D8D" w:rsidRPr="00091345" w:rsidTr="002B5D8D">
        <w:tc>
          <w:tcPr>
            <w:tcW w:w="3325" w:type="dxa"/>
            <w:gridSpan w:val="2"/>
            <w:vAlign w:val="center"/>
          </w:tcPr>
          <w:p w:rsidR="002B5D8D" w:rsidRPr="00091345" w:rsidRDefault="002B5D8D" w:rsidP="002B5D8D">
            <w:pPr>
              <w:pStyle w:val="rvps14"/>
              <w:rPr>
                <w:sz w:val="28"/>
                <w:szCs w:val="28"/>
              </w:rPr>
            </w:pPr>
            <w:r w:rsidRPr="00091345">
              <w:rPr>
                <w:sz w:val="28"/>
                <w:szCs w:val="28"/>
              </w:rPr>
              <w:t>Перелік документів, необхідних  для участі в конкурсі, та строк їх подання</w:t>
            </w:r>
          </w:p>
        </w:tc>
        <w:tc>
          <w:tcPr>
            <w:tcW w:w="7467" w:type="dxa"/>
          </w:tcPr>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1. Коп</w:t>
            </w:r>
            <w:r>
              <w:rPr>
                <w:sz w:val="28"/>
                <w:szCs w:val="28"/>
                <w:lang w:val="uk-UA"/>
              </w:rPr>
              <w:t>ія паспорта громадянина України.</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2. Письмова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w:t>
            </w:r>
            <w:r w:rsidR="00CA5ED2">
              <w:rPr>
                <w:sz w:val="28"/>
                <w:szCs w:val="28"/>
                <w:lang w:val="uk-UA"/>
              </w:rPr>
              <w:t xml:space="preserve"> </w:t>
            </w:r>
            <w:r w:rsidR="00CC4A81">
              <w:rPr>
                <w:sz w:val="28"/>
                <w:szCs w:val="28"/>
                <w:lang w:val="uk-UA"/>
              </w:rPr>
              <w:t xml:space="preserve">                </w:t>
            </w:r>
            <w:r w:rsidRPr="00091345">
              <w:rPr>
                <w:sz w:val="28"/>
                <w:szCs w:val="28"/>
                <w:lang w:val="uk-UA"/>
              </w:rPr>
              <w:t>№ 246 (із змінами), до якої дод</w:t>
            </w:r>
            <w:r>
              <w:rPr>
                <w:sz w:val="28"/>
                <w:szCs w:val="28"/>
                <w:lang w:val="uk-UA"/>
              </w:rPr>
              <w:t>ається резюме у довільній формі.</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lastRenderedPageBreak/>
              <w:t xml:space="preserve">3. Письмова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Pr>
                <w:sz w:val="28"/>
                <w:szCs w:val="28"/>
                <w:lang w:val="uk-UA"/>
              </w:rPr>
              <w:t>«</w:t>
            </w:r>
            <w:r w:rsidRPr="00091345">
              <w:rPr>
                <w:sz w:val="28"/>
                <w:szCs w:val="28"/>
                <w:lang w:val="uk-UA"/>
              </w:rPr>
              <w:t>Про очищення влади</w:t>
            </w:r>
            <w:r>
              <w:rPr>
                <w:sz w:val="28"/>
                <w:szCs w:val="28"/>
                <w:lang w:val="uk-UA"/>
              </w:rPr>
              <w:t>»</w:t>
            </w:r>
            <w:r w:rsidRPr="00091345">
              <w:rPr>
                <w:sz w:val="28"/>
                <w:szCs w:val="28"/>
                <w:lang w:val="uk-UA"/>
              </w:rPr>
              <w:t>, та надає згоду на проходження перевірки та оприлюднення відомостей стосовно неї в</w:t>
            </w:r>
            <w:r>
              <w:rPr>
                <w:sz w:val="28"/>
                <w:szCs w:val="28"/>
                <w:lang w:val="uk-UA"/>
              </w:rPr>
              <w:t>ідповідно до зазначеного Закону.</w:t>
            </w:r>
          </w:p>
          <w:p w:rsidR="002B5D8D" w:rsidRPr="00091345" w:rsidRDefault="002B5D8D" w:rsidP="00150666">
            <w:pPr>
              <w:pStyle w:val="a3"/>
              <w:spacing w:before="0" w:beforeAutospacing="0" w:after="0" w:afterAutospacing="0"/>
              <w:ind w:left="214" w:right="270"/>
              <w:jc w:val="both"/>
              <w:rPr>
                <w:sz w:val="28"/>
                <w:szCs w:val="28"/>
                <w:lang w:val="uk-UA"/>
              </w:rPr>
            </w:pPr>
            <w:r w:rsidRPr="00091345">
              <w:rPr>
                <w:sz w:val="28"/>
                <w:szCs w:val="28"/>
                <w:lang w:val="uk-UA"/>
              </w:rPr>
              <w:t xml:space="preserve">4. </w:t>
            </w:r>
            <w:hyperlink r:id="rId8" w:tgtFrame="_top" w:tooltip="http://search.ligazakon.ua/l_doc2.nsf/link1/T182475.html Ctrl+ клацання або дотик: перехід за посиланням" w:history="1">
              <w:r w:rsidRPr="00091345">
                <w:rPr>
                  <w:sz w:val="28"/>
                  <w:szCs w:val="28"/>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091345">
              <w:rPr>
                <w:sz w:val="28"/>
                <w:szCs w:val="28"/>
                <w:lang w:val="uk-UA"/>
              </w:rPr>
              <w:t>​</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5. Копія (копії) до</w:t>
            </w:r>
            <w:r>
              <w:rPr>
                <w:sz w:val="28"/>
                <w:szCs w:val="28"/>
                <w:lang w:val="uk-UA"/>
              </w:rPr>
              <w:t>кумента (документів) про освіту.</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6.</w:t>
            </w:r>
            <w:r w:rsidR="00CA5ED2">
              <w:rPr>
                <w:sz w:val="28"/>
                <w:szCs w:val="28"/>
                <w:lang w:val="uk-UA"/>
              </w:rPr>
              <w:t xml:space="preserve"> </w:t>
            </w:r>
            <w:r w:rsidRPr="00091345">
              <w:rPr>
                <w:sz w:val="28"/>
                <w:szCs w:val="28"/>
                <w:lang w:val="uk-UA"/>
              </w:rPr>
              <w:t>Оригінал посвідчення атестації щодо вільного в</w:t>
            </w:r>
            <w:r>
              <w:rPr>
                <w:sz w:val="28"/>
                <w:szCs w:val="28"/>
                <w:lang w:val="uk-UA"/>
              </w:rPr>
              <w:t>олодіння державною мовою.</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7. Заповнена особ</w:t>
            </w:r>
            <w:r>
              <w:rPr>
                <w:sz w:val="28"/>
                <w:szCs w:val="28"/>
                <w:lang w:val="uk-UA"/>
              </w:rPr>
              <w:t>ова картка встановленого зразка.</w:t>
            </w:r>
          </w:p>
          <w:p w:rsidR="002B5D8D" w:rsidRPr="00091345" w:rsidRDefault="002B5D8D" w:rsidP="00150666">
            <w:pPr>
              <w:pStyle w:val="rvps2"/>
              <w:shd w:val="clear" w:color="auto" w:fill="FFFFFF"/>
              <w:spacing w:before="0" w:beforeAutospacing="0" w:after="0" w:afterAutospacing="0"/>
              <w:ind w:left="214" w:right="270"/>
              <w:jc w:val="both"/>
              <w:textAlignment w:val="baseline"/>
              <w:rPr>
                <w:sz w:val="28"/>
                <w:szCs w:val="28"/>
                <w:lang w:val="uk-UA"/>
              </w:rPr>
            </w:pPr>
            <w:r w:rsidRPr="00091345">
              <w:rPr>
                <w:sz w:val="28"/>
                <w:szCs w:val="28"/>
                <w:lang w:val="uk-UA"/>
              </w:rPr>
              <w:t xml:space="preserve">8.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2B5D8D" w:rsidRPr="00091345" w:rsidRDefault="002B5D8D" w:rsidP="00CB72B2">
            <w:pPr>
              <w:pStyle w:val="rvps14"/>
              <w:spacing w:before="0" w:beforeAutospacing="0" w:after="0" w:afterAutospacing="0"/>
              <w:ind w:left="214" w:right="270"/>
              <w:jc w:val="both"/>
              <w:rPr>
                <w:color w:val="000000"/>
                <w:sz w:val="28"/>
                <w:szCs w:val="28"/>
                <w:highlight w:val="yellow"/>
              </w:rPr>
            </w:pPr>
            <w:r w:rsidRPr="00CB72B2">
              <w:rPr>
                <w:color w:val="000000" w:themeColor="text1"/>
                <w:sz w:val="28"/>
                <w:szCs w:val="28"/>
              </w:rPr>
              <w:t>Кінцевий термін подачі документів</w:t>
            </w:r>
            <w:r w:rsidR="00682F83">
              <w:rPr>
                <w:color w:val="000000" w:themeColor="text1"/>
                <w:sz w:val="28"/>
                <w:szCs w:val="28"/>
              </w:rPr>
              <w:t xml:space="preserve"> 04</w:t>
            </w:r>
            <w:r w:rsidR="00CB72B2" w:rsidRPr="00CB72B2">
              <w:rPr>
                <w:color w:val="000000" w:themeColor="text1"/>
                <w:sz w:val="28"/>
                <w:szCs w:val="28"/>
              </w:rPr>
              <w:t xml:space="preserve"> червня </w:t>
            </w:r>
            <w:r w:rsidRPr="00CB72B2">
              <w:rPr>
                <w:color w:val="000000" w:themeColor="text1"/>
                <w:sz w:val="28"/>
                <w:szCs w:val="28"/>
              </w:rPr>
              <w:t xml:space="preserve">2019 року до 18 год. 00 хв. за </w:t>
            </w:r>
            <w:proofErr w:type="spellStart"/>
            <w:r w:rsidRPr="00CB72B2">
              <w:rPr>
                <w:color w:val="000000" w:themeColor="text1"/>
                <w:sz w:val="28"/>
                <w:szCs w:val="28"/>
              </w:rPr>
              <w:t>адресою</w:t>
            </w:r>
            <w:proofErr w:type="spellEnd"/>
            <w:r w:rsidRPr="00CB72B2">
              <w:rPr>
                <w:color w:val="000000" w:themeColor="text1"/>
                <w:sz w:val="28"/>
                <w:szCs w:val="28"/>
              </w:rPr>
              <w:t>:  м. Київ, вул. Кирилівська,                 буд. 85, 04080</w:t>
            </w:r>
          </w:p>
        </w:tc>
      </w:tr>
      <w:tr w:rsidR="002B5D8D" w:rsidRPr="00091345" w:rsidTr="002B5D8D">
        <w:tc>
          <w:tcPr>
            <w:tcW w:w="3325" w:type="dxa"/>
            <w:gridSpan w:val="2"/>
            <w:vAlign w:val="center"/>
          </w:tcPr>
          <w:p w:rsidR="002B5D8D" w:rsidRPr="00091345" w:rsidRDefault="002B5D8D" w:rsidP="002B5D8D">
            <w:pPr>
              <w:pStyle w:val="rvps14"/>
              <w:rPr>
                <w:sz w:val="28"/>
                <w:szCs w:val="28"/>
              </w:rPr>
            </w:pPr>
            <w:r w:rsidRPr="00091345">
              <w:rPr>
                <w:sz w:val="28"/>
                <w:szCs w:val="28"/>
              </w:rPr>
              <w:lastRenderedPageBreak/>
              <w:t>Місце, час та дата початку проведення конкурсу</w:t>
            </w:r>
          </w:p>
        </w:tc>
        <w:tc>
          <w:tcPr>
            <w:tcW w:w="7467" w:type="dxa"/>
          </w:tcPr>
          <w:p w:rsidR="002B5D8D" w:rsidRPr="008D5334" w:rsidRDefault="002B5D8D" w:rsidP="002B5D8D">
            <w:pPr>
              <w:pStyle w:val="rvps14"/>
              <w:spacing w:before="0" w:beforeAutospacing="0" w:after="0" w:afterAutospacing="0"/>
              <w:ind w:firstLine="162"/>
              <w:jc w:val="both"/>
              <w:rPr>
                <w:color w:val="000000"/>
                <w:sz w:val="28"/>
                <w:szCs w:val="28"/>
              </w:rPr>
            </w:pPr>
            <w:r w:rsidRPr="008D5334">
              <w:rPr>
                <w:color w:val="000000"/>
                <w:sz w:val="28"/>
                <w:szCs w:val="28"/>
              </w:rPr>
              <w:t xml:space="preserve">м. Київ, вул. Кирилівська, буд. 85, 7 поверх </w:t>
            </w:r>
            <w:proofErr w:type="spellStart"/>
            <w:r w:rsidRPr="008D5334">
              <w:rPr>
                <w:color w:val="000000"/>
                <w:sz w:val="28"/>
                <w:szCs w:val="28"/>
              </w:rPr>
              <w:t>каб</w:t>
            </w:r>
            <w:proofErr w:type="spellEnd"/>
            <w:r w:rsidRPr="008D5334">
              <w:rPr>
                <w:color w:val="000000"/>
                <w:sz w:val="28"/>
                <w:szCs w:val="28"/>
              </w:rPr>
              <w:t>. 702-715</w:t>
            </w:r>
          </w:p>
          <w:p w:rsidR="002B5D8D" w:rsidRPr="008D5334" w:rsidRDefault="002B5D8D" w:rsidP="002B5D8D">
            <w:pPr>
              <w:pStyle w:val="rvps14"/>
              <w:spacing w:before="0" w:beforeAutospacing="0" w:after="0" w:afterAutospacing="0"/>
              <w:ind w:left="178" w:right="130"/>
              <w:jc w:val="both"/>
              <w:rPr>
                <w:color w:val="000000"/>
                <w:sz w:val="28"/>
                <w:szCs w:val="28"/>
              </w:rPr>
            </w:pPr>
            <w:r w:rsidRPr="008D5334">
              <w:rPr>
                <w:color w:val="000000"/>
                <w:sz w:val="28"/>
                <w:szCs w:val="28"/>
              </w:rPr>
              <w:t>о 10:00</w:t>
            </w:r>
            <w:r w:rsidR="008D5334" w:rsidRPr="008D5334">
              <w:rPr>
                <w:color w:val="000000"/>
                <w:sz w:val="28"/>
                <w:szCs w:val="28"/>
              </w:rPr>
              <w:t xml:space="preserve">  07 червня</w:t>
            </w:r>
            <w:r w:rsidR="0066611B" w:rsidRPr="008D5334">
              <w:rPr>
                <w:color w:val="000000"/>
                <w:sz w:val="28"/>
                <w:szCs w:val="28"/>
              </w:rPr>
              <w:t xml:space="preserve"> </w:t>
            </w:r>
            <w:r w:rsidRPr="008D5334">
              <w:rPr>
                <w:color w:val="000000"/>
                <w:sz w:val="28"/>
                <w:szCs w:val="28"/>
              </w:rPr>
              <w:t>201</w:t>
            </w:r>
            <w:r w:rsidRPr="008D5334">
              <w:rPr>
                <w:color w:val="000000"/>
                <w:sz w:val="28"/>
                <w:szCs w:val="28"/>
                <w:lang w:val="ru-RU"/>
              </w:rPr>
              <w:t>9</w:t>
            </w:r>
            <w:r w:rsidRPr="008D5334">
              <w:rPr>
                <w:color w:val="000000"/>
                <w:sz w:val="28"/>
                <w:szCs w:val="28"/>
              </w:rPr>
              <w:t xml:space="preserve"> року</w:t>
            </w:r>
          </w:p>
          <w:p w:rsidR="002B5D8D" w:rsidRPr="001C5113" w:rsidRDefault="002B5D8D" w:rsidP="002B5D8D">
            <w:pPr>
              <w:pStyle w:val="rvps14"/>
              <w:spacing w:before="0" w:beforeAutospacing="0" w:after="0" w:afterAutospacing="0"/>
              <w:ind w:left="178" w:right="130"/>
              <w:jc w:val="both"/>
              <w:rPr>
                <w:color w:val="000000"/>
                <w:sz w:val="28"/>
                <w:szCs w:val="28"/>
                <w:highlight w:val="green"/>
              </w:rPr>
            </w:pPr>
          </w:p>
        </w:tc>
      </w:tr>
      <w:tr w:rsidR="002B5D8D" w:rsidRPr="00091345" w:rsidTr="002B5D8D">
        <w:tc>
          <w:tcPr>
            <w:tcW w:w="3325" w:type="dxa"/>
            <w:gridSpan w:val="2"/>
            <w:vAlign w:val="center"/>
          </w:tcPr>
          <w:p w:rsidR="002B5D8D" w:rsidRPr="00091345" w:rsidRDefault="002B5D8D" w:rsidP="002B5D8D">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67" w:type="dxa"/>
          </w:tcPr>
          <w:p w:rsidR="002B5D8D" w:rsidRPr="00091345" w:rsidRDefault="002B5D8D" w:rsidP="002B5D8D">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Бондаренко Ірина Олександрівна,</w:t>
            </w:r>
          </w:p>
          <w:p w:rsidR="002B5D8D" w:rsidRPr="00091345" w:rsidRDefault="002B5D8D" w:rsidP="002B5D8D">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(044) 594-78-67</w:t>
            </w:r>
          </w:p>
          <w:p w:rsidR="002B5D8D" w:rsidRPr="00091345" w:rsidRDefault="002B5D8D" w:rsidP="002B5D8D">
            <w:pPr>
              <w:pStyle w:val="a3"/>
              <w:spacing w:before="0" w:beforeAutospacing="0" w:after="0" w:afterAutospacing="0"/>
              <w:ind w:left="162"/>
              <w:jc w:val="both"/>
              <w:rPr>
                <w:color w:val="000000"/>
                <w:sz w:val="28"/>
                <w:szCs w:val="28"/>
                <w:highlight w:val="yellow"/>
                <w:lang w:val="uk-UA"/>
              </w:rPr>
            </w:pPr>
            <w:r>
              <w:rPr>
                <w:color w:val="000000"/>
                <w:sz w:val="28"/>
                <w:szCs w:val="28"/>
                <w:lang w:val="uk-UA"/>
              </w:rPr>
              <w:t xml:space="preserve"> </w:t>
            </w:r>
            <w:r w:rsidRPr="00091345">
              <w:rPr>
                <w:color w:val="000000"/>
                <w:sz w:val="28"/>
                <w:szCs w:val="28"/>
                <w:lang w:val="uk-UA"/>
              </w:rPr>
              <w:t>e-</w:t>
            </w:r>
            <w:proofErr w:type="spellStart"/>
            <w:r w:rsidRPr="00091345">
              <w:rPr>
                <w:color w:val="000000"/>
                <w:sz w:val="28"/>
                <w:szCs w:val="28"/>
                <w:lang w:val="uk-UA"/>
              </w:rPr>
              <w:t>mail</w:t>
            </w:r>
            <w:proofErr w:type="spellEnd"/>
            <w:r w:rsidRPr="00091345">
              <w:rPr>
                <w:color w:val="000000"/>
                <w:sz w:val="28"/>
                <w:szCs w:val="28"/>
                <w:lang w:val="uk-UA"/>
              </w:rPr>
              <w:t xml:space="preserve">: Konkurs_sies@sies.gov.ua </w:t>
            </w:r>
          </w:p>
        </w:tc>
      </w:tr>
      <w:tr w:rsidR="002B5D8D" w:rsidRPr="00091345" w:rsidTr="002B5D8D">
        <w:tc>
          <w:tcPr>
            <w:tcW w:w="10792" w:type="dxa"/>
            <w:gridSpan w:val="3"/>
          </w:tcPr>
          <w:p w:rsidR="002B5D8D" w:rsidRPr="00091345" w:rsidRDefault="002B5D8D" w:rsidP="002B5D8D">
            <w:pPr>
              <w:pStyle w:val="rvps12"/>
              <w:jc w:val="center"/>
              <w:rPr>
                <w:b/>
                <w:sz w:val="28"/>
                <w:szCs w:val="28"/>
              </w:rPr>
            </w:pPr>
            <w:r w:rsidRPr="00091345">
              <w:rPr>
                <w:b/>
                <w:sz w:val="28"/>
                <w:szCs w:val="28"/>
              </w:rPr>
              <w:t>Кваліфікаційні вимоги</w:t>
            </w:r>
          </w:p>
        </w:tc>
      </w:tr>
      <w:tr w:rsidR="002B5D8D" w:rsidRPr="00091345" w:rsidTr="002B5D8D">
        <w:tc>
          <w:tcPr>
            <w:tcW w:w="597" w:type="dxa"/>
          </w:tcPr>
          <w:p w:rsidR="002B5D8D" w:rsidRPr="00091345" w:rsidRDefault="002B5D8D" w:rsidP="002B5D8D">
            <w:pPr>
              <w:pStyle w:val="rvps12"/>
              <w:rPr>
                <w:color w:val="000000"/>
                <w:sz w:val="28"/>
                <w:szCs w:val="28"/>
              </w:rPr>
            </w:pPr>
            <w:r w:rsidRPr="00091345">
              <w:rPr>
                <w:color w:val="000000"/>
                <w:sz w:val="28"/>
                <w:szCs w:val="28"/>
              </w:rPr>
              <w:t>1.</w:t>
            </w:r>
          </w:p>
        </w:tc>
        <w:tc>
          <w:tcPr>
            <w:tcW w:w="2728" w:type="dxa"/>
          </w:tcPr>
          <w:p w:rsidR="002B5D8D" w:rsidRPr="00091345" w:rsidRDefault="002B5D8D" w:rsidP="002B5D8D">
            <w:pPr>
              <w:pStyle w:val="rvps14"/>
              <w:rPr>
                <w:color w:val="000000"/>
                <w:sz w:val="28"/>
                <w:szCs w:val="28"/>
              </w:rPr>
            </w:pPr>
            <w:r w:rsidRPr="00091345">
              <w:rPr>
                <w:color w:val="000000"/>
                <w:sz w:val="28"/>
                <w:szCs w:val="28"/>
              </w:rPr>
              <w:t>Освіта</w:t>
            </w:r>
          </w:p>
        </w:tc>
        <w:tc>
          <w:tcPr>
            <w:tcW w:w="7467" w:type="dxa"/>
            <w:shd w:val="clear" w:color="auto" w:fill="auto"/>
          </w:tcPr>
          <w:p w:rsidR="002B5D8D" w:rsidRDefault="002B5D8D" w:rsidP="004C45E0">
            <w:pPr>
              <w:shd w:val="clear" w:color="auto" w:fill="FFFFFF"/>
              <w:tabs>
                <w:tab w:val="left" w:pos="4540"/>
              </w:tabs>
              <w:spacing w:line="240" w:lineRule="atLeast"/>
              <w:ind w:left="214" w:right="270" w:firstLine="0"/>
              <w:rPr>
                <w:color w:val="000000"/>
                <w:szCs w:val="28"/>
                <w:shd w:val="clear" w:color="auto" w:fill="FFFFFF"/>
              </w:rPr>
            </w:pPr>
            <w:r w:rsidRPr="00760B24">
              <w:rPr>
                <w:szCs w:val="28"/>
              </w:rPr>
              <w:t xml:space="preserve">ступінь вищої освіти не нижче магістра </w:t>
            </w:r>
            <w:r w:rsidRPr="00760B24">
              <w:rPr>
                <w:color w:val="000000"/>
                <w:szCs w:val="28"/>
                <w:shd w:val="clear" w:color="auto" w:fill="FFFFFF"/>
              </w:rPr>
              <w:t xml:space="preserve">за спеціальністю </w:t>
            </w:r>
            <w:r w:rsidR="004C45E0">
              <w:rPr>
                <w:color w:val="000000"/>
                <w:szCs w:val="28"/>
                <w:shd w:val="clear" w:color="auto" w:fill="FFFFFF"/>
              </w:rPr>
              <w:t xml:space="preserve"> облік і аудит</w:t>
            </w:r>
          </w:p>
          <w:p w:rsidR="004C45E0" w:rsidRPr="001C5113" w:rsidRDefault="004C45E0" w:rsidP="004C45E0">
            <w:pPr>
              <w:shd w:val="clear" w:color="auto" w:fill="FFFFFF"/>
              <w:tabs>
                <w:tab w:val="left" w:pos="4540"/>
              </w:tabs>
              <w:spacing w:line="240" w:lineRule="atLeast"/>
              <w:ind w:left="214" w:right="270" w:firstLine="0"/>
              <w:rPr>
                <w:color w:val="000000"/>
                <w:szCs w:val="28"/>
              </w:rPr>
            </w:pPr>
          </w:p>
        </w:tc>
      </w:tr>
      <w:tr w:rsidR="002B5D8D" w:rsidRPr="00091345" w:rsidTr="002B5D8D">
        <w:tc>
          <w:tcPr>
            <w:tcW w:w="597" w:type="dxa"/>
          </w:tcPr>
          <w:p w:rsidR="002B5D8D" w:rsidRPr="00091345" w:rsidRDefault="002B5D8D" w:rsidP="002B5D8D">
            <w:pPr>
              <w:pStyle w:val="rvps12"/>
              <w:rPr>
                <w:color w:val="000000"/>
                <w:sz w:val="28"/>
                <w:szCs w:val="28"/>
              </w:rPr>
            </w:pPr>
            <w:r w:rsidRPr="00091345">
              <w:rPr>
                <w:color w:val="000000"/>
                <w:sz w:val="28"/>
                <w:szCs w:val="28"/>
              </w:rPr>
              <w:t>2.</w:t>
            </w:r>
          </w:p>
        </w:tc>
        <w:tc>
          <w:tcPr>
            <w:tcW w:w="2728" w:type="dxa"/>
          </w:tcPr>
          <w:p w:rsidR="002B5D8D" w:rsidRPr="00091345" w:rsidRDefault="002B5D8D" w:rsidP="002B5D8D">
            <w:pPr>
              <w:pStyle w:val="rvps14"/>
              <w:ind w:right="268"/>
              <w:rPr>
                <w:color w:val="000000"/>
                <w:sz w:val="28"/>
                <w:szCs w:val="28"/>
              </w:rPr>
            </w:pPr>
            <w:r w:rsidRPr="00091345">
              <w:rPr>
                <w:color w:val="000000"/>
                <w:sz w:val="28"/>
                <w:szCs w:val="28"/>
              </w:rPr>
              <w:t>Досвід роботи</w:t>
            </w:r>
          </w:p>
        </w:tc>
        <w:tc>
          <w:tcPr>
            <w:tcW w:w="7467" w:type="dxa"/>
          </w:tcPr>
          <w:p w:rsidR="002B5D8D" w:rsidRDefault="002B5D8D" w:rsidP="00CA5ED2">
            <w:pPr>
              <w:pStyle w:val="rvps14"/>
              <w:ind w:left="219" w:right="270"/>
              <w:jc w:val="both"/>
              <w:rPr>
                <w:sz w:val="28"/>
                <w:szCs w:val="28"/>
              </w:rPr>
            </w:pPr>
            <w:r>
              <w:rPr>
                <w:sz w:val="28"/>
                <w:szCs w:val="28"/>
              </w:rPr>
              <w:t>д</w:t>
            </w:r>
            <w:r w:rsidRPr="00760B24">
              <w:rPr>
                <w:sz w:val="28"/>
                <w:szCs w:val="28"/>
              </w:rPr>
              <w:t>освід роботи на посадах державної служби </w:t>
            </w:r>
            <w:hyperlink r:id="rId9" w:anchor="n86" w:history="1">
              <w:r w:rsidRPr="00760B24">
                <w:rPr>
                  <w:sz w:val="28"/>
                  <w:szCs w:val="28"/>
                </w:rPr>
                <w:t xml:space="preserve">категорій </w:t>
              </w:r>
              <w:r>
                <w:rPr>
                  <w:sz w:val="28"/>
                  <w:szCs w:val="28"/>
                </w:rPr>
                <w:t>«</w:t>
              </w:r>
              <w:r w:rsidRPr="00760B24">
                <w:rPr>
                  <w:sz w:val="28"/>
                  <w:szCs w:val="28"/>
                </w:rPr>
                <w:t>Б</w:t>
              </w:r>
            </w:hyperlink>
            <w:r>
              <w:rPr>
                <w:sz w:val="28"/>
                <w:szCs w:val="28"/>
              </w:rPr>
              <w:t>»</w:t>
            </w:r>
            <w:r w:rsidRPr="00760B24">
              <w:rPr>
                <w:sz w:val="28"/>
                <w:szCs w:val="28"/>
              </w:rPr>
              <w:t xml:space="preserve"> чи </w:t>
            </w:r>
            <w:hyperlink r:id="rId10" w:anchor="n92" w:history="1">
              <w:r>
                <w:t>«В»</w:t>
              </w:r>
            </w:hyperlink>
            <w:r w:rsidRPr="00760B24">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1A0343" w:rsidRPr="00760B24" w:rsidRDefault="001A0343" w:rsidP="00CA5ED2">
            <w:pPr>
              <w:pStyle w:val="rvps14"/>
              <w:ind w:left="219" w:right="270"/>
              <w:jc w:val="both"/>
              <w:rPr>
                <w:color w:val="000000"/>
                <w:sz w:val="28"/>
                <w:szCs w:val="28"/>
              </w:rPr>
            </w:pPr>
          </w:p>
        </w:tc>
      </w:tr>
      <w:tr w:rsidR="002B5D8D" w:rsidRPr="00091345" w:rsidTr="002B5D8D">
        <w:tc>
          <w:tcPr>
            <w:tcW w:w="597" w:type="dxa"/>
          </w:tcPr>
          <w:p w:rsidR="002B5D8D" w:rsidRPr="00091345" w:rsidRDefault="002B5D8D" w:rsidP="002B5D8D">
            <w:pPr>
              <w:pStyle w:val="rvps12"/>
              <w:rPr>
                <w:color w:val="000000"/>
                <w:sz w:val="28"/>
                <w:szCs w:val="28"/>
              </w:rPr>
            </w:pPr>
            <w:r w:rsidRPr="00091345">
              <w:rPr>
                <w:color w:val="000000"/>
                <w:sz w:val="28"/>
                <w:szCs w:val="28"/>
              </w:rPr>
              <w:lastRenderedPageBreak/>
              <w:t>3.</w:t>
            </w:r>
          </w:p>
        </w:tc>
        <w:tc>
          <w:tcPr>
            <w:tcW w:w="2728" w:type="dxa"/>
          </w:tcPr>
          <w:p w:rsidR="002B5D8D" w:rsidRPr="00091345" w:rsidRDefault="002B5D8D" w:rsidP="002B5D8D">
            <w:pPr>
              <w:pStyle w:val="rvps14"/>
              <w:rPr>
                <w:color w:val="000000"/>
                <w:sz w:val="28"/>
                <w:szCs w:val="28"/>
              </w:rPr>
            </w:pPr>
            <w:r w:rsidRPr="00091345">
              <w:rPr>
                <w:color w:val="000000"/>
                <w:sz w:val="28"/>
                <w:szCs w:val="28"/>
              </w:rPr>
              <w:t>Володіння державною мовою</w:t>
            </w:r>
          </w:p>
        </w:tc>
        <w:tc>
          <w:tcPr>
            <w:tcW w:w="7467" w:type="dxa"/>
          </w:tcPr>
          <w:p w:rsidR="002B5D8D" w:rsidRPr="00091345" w:rsidRDefault="002B5D8D" w:rsidP="00CA5ED2">
            <w:pPr>
              <w:pStyle w:val="rvps14"/>
              <w:ind w:left="219" w:right="270"/>
              <w:rPr>
                <w:color w:val="000000"/>
                <w:sz w:val="28"/>
                <w:szCs w:val="28"/>
              </w:rPr>
            </w:pPr>
            <w:r w:rsidRPr="00091345">
              <w:rPr>
                <w:rStyle w:val="rvts0"/>
                <w:color w:val="000000"/>
                <w:sz w:val="28"/>
                <w:szCs w:val="28"/>
              </w:rPr>
              <w:t>вільне володіння державною мовою</w:t>
            </w:r>
          </w:p>
        </w:tc>
      </w:tr>
      <w:tr w:rsidR="002B5D8D" w:rsidRPr="00091345" w:rsidTr="002B5D8D">
        <w:tc>
          <w:tcPr>
            <w:tcW w:w="10792" w:type="dxa"/>
            <w:gridSpan w:val="3"/>
          </w:tcPr>
          <w:p w:rsidR="002B5D8D" w:rsidRPr="00091345" w:rsidRDefault="002B5D8D" w:rsidP="002B5D8D">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2B5D8D" w:rsidRPr="00091345" w:rsidTr="002B5D8D">
        <w:tc>
          <w:tcPr>
            <w:tcW w:w="3325" w:type="dxa"/>
            <w:gridSpan w:val="2"/>
          </w:tcPr>
          <w:p w:rsidR="002B5D8D" w:rsidRPr="00091345" w:rsidRDefault="002B5D8D" w:rsidP="002B5D8D">
            <w:pPr>
              <w:pStyle w:val="rvps14"/>
              <w:jc w:val="center"/>
              <w:rPr>
                <w:rStyle w:val="rvts0"/>
                <w:color w:val="000000"/>
                <w:sz w:val="28"/>
                <w:szCs w:val="28"/>
              </w:rPr>
            </w:pPr>
            <w:r w:rsidRPr="00091345">
              <w:rPr>
                <w:color w:val="000000"/>
                <w:sz w:val="28"/>
                <w:shd w:val="clear" w:color="auto" w:fill="FFFFFF"/>
              </w:rPr>
              <w:t>Вимога</w:t>
            </w:r>
          </w:p>
        </w:tc>
        <w:tc>
          <w:tcPr>
            <w:tcW w:w="7467" w:type="dxa"/>
          </w:tcPr>
          <w:p w:rsidR="002B5D8D" w:rsidRPr="00091345" w:rsidRDefault="002B5D8D" w:rsidP="002B5D8D">
            <w:pPr>
              <w:pStyle w:val="rvps14"/>
              <w:jc w:val="center"/>
              <w:rPr>
                <w:rStyle w:val="rvts0"/>
                <w:color w:val="000000"/>
                <w:sz w:val="28"/>
                <w:szCs w:val="28"/>
              </w:rPr>
            </w:pPr>
            <w:r w:rsidRPr="00091345">
              <w:rPr>
                <w:rStyle w:val="rvts0"/>
                <w:color w:val="000000"/>
                <w:sz w:val="28"/>
                <w:szCs w:val="28"/>
              </w:rPr>
              <w:t>Компоненти вимоги</w:t>
            </w:r>
          </w:p>
        </w:tc>
      </w:tr>
      <w:tr w:rsidR="002B5D8D" w:rsidRPr="00091345" w:rsidTr="002B5D8D">
        <w:tc>
          <w:tcPr>
            <w:tcW w:w="597" w:type="dxa"/>
          </w:tcPr>
          <w:p w:rsidR="002B5D8D" w:rsidRPr="00091345" w:rsidRDefault="002B5D8D" w:rsidP="002B5D8D">
            <w:pPr>
              <w:pStyle w:val="a3"/>
              <w:rPr>
                <w:sz w:val="28"/>
                <w:szCs w:val="28"/>
                <w:lang w:val="uk-UA"/>
              </w:rPr>
            </w:pPr>
            <w:r w:rsidRPr="00091345">
              <w:rPr>
                <w:sz w:val="28"/>
                <w:szCs w:val="28"/>
                <w:lang w:val="uk-UA"/>
              </w:rPr>
              <w:t>1.</w:t>
            </w:r>
          </w:p>
        </w:tc>
        <w:tc>
          <w:tcPr>
            <w:tcW w:w="2728" w:type="dxa"/>
            <w:shd w:val="clear" w:color="auto" w:fill="auto"/>
            <w:vAlign w:val="center"/>
          </w:tcPr>
          <w:p w:rsidR="002B5D8D" w:rsidRPr="00091345" w:rsidRDefault="002B5D8D" w:rsidP="002B5D8D">
            <w:pPr>
              <w:pStyle w:val="rvps14"/>
              <w:spacing w:before="0" w:beforeAutospacing="0" w:after="0" w:afterAutospacing="0"/>
              <w:rPr>
                <w:sz w:val="28"/>
                <w:szCs w:val="28"/>
              </w:rPr>
            </w:pPr>
            <w:r w:rsidRPr="00091345">
              <w:rPr>
                <w:sz w:val="28"/>
                <w:szCs w:val="28"/>
              </w:rPr>
              <w:t>Необхідні ділові якості</w:t>
            </w:r>
          </w:p>
        </w:tc>
        <w:tc>
          <w:tcPr>
            <w:tcW w:w="7467" w:type="dxa"/>
            <w:shd w:val="clear" w:color="auto" w:fill="auto"/>
            <w:vAlign w:val="center"/>
          </w:tcPr>
          <w:p w:rsidR="002B5D8D" w:rsidRPr="00091345" w:rsidRDefault="002B5D8D" w:rsidP="00CA5ED2">
            <w:pPr>
              <w:pStyle w:val="rvps14"/>
              <w:spacing w:before="0" w:beforeAutospacing="0" w:after="0" w:afterAutospacing="0"/>
              <w:ind w:left="214" w:right="270"/>
              <w:jc w:val="both"/>
              <w:rPr>
                <w:rStyle w:val="rvts0"/>
                <w:sz w:val="28"/>
                <w:szCs w:val="28"/>
              </w:rPr>
            </w:pPr>
            <w:r w:rsidRPr="00091345">
              <w:rPr>
                <w:sz w:val="28"/>
                <w:szCs w:val="28"/>
              </w:rPr>
              <w:t xml:space="preserve">аналітичні здібності, </w:t>
            </w:r>
            <w:r w:rsidRPr="00091345">
              <w:rPr>
                <w:bCs/>
                <w:sz w:val="28"/>
                <w:szCs w:val="28"/>
              </w:rPr>
              <w:t>діалогове</w:t>
            </w:r>
            <w:r w:rsidRPr="00091345">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091345">
              <w:rPr>
                <w:sz w:val="28"/>
                <w:szCs w:val="28"/>
              </w:rPr>
              <w:t>стресостійкість</w:t>
            </w:r>
            <w:proofErr w:type="spellEnd"/>
            <w:r w:rsidRPr="00091345">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2B5D8D" w:rsidRPr="00091345" w:rsidTr="002B5D8D">
        <w:tc>
          <w:tcPr>
            <w:tcW w:w="597" w:type="dxa"/>
          </w:tcPr>
          <w:p w:rsidR="002B5D8D" w:rsidRPr="00091345" w:rsidRDefault="002B5D8D" w:rsidP="002B5D8D">
            <w:pPr>
              <w:pStyle w:val="a3"/>
              <w:rPr>
                <w:sz w:val="28"/>
                <w:szCs w:val="28"/>
                <w:lang w:val="uk-UA"/>
              </w:rPr>
            </w:pPr>
            <w:r w:rsidRPr="00091345">
              <w:rPr>
                <w:sz w:val="28"/>
                <w:szCs w:val="28"/>
                <w:lang w:val="uk-UA"/>
              </w:rPr>
              <w:t>2.</w:t>
            </w:r>
          </w:p>
        </w:tc>
        <w:tc>
          <w:tcPr>
            <w:tcW w:w="2728" w:type="dxa"/>
            <w:shd w:val="clear" w:color="auto" w:fill="auto"/>
            <w:vAlign w:val="center"/>
          </w:tcPr>
          <w:p w:rsidR="002B5D8D" w:rsidRPr="00091345" w:rsidRDefault="002B5D8D" w:rsidP="002B5D8D">
            <w:pPr>
              <w:pStyle w:val="rvps14"/>
              <w:spacing w:before="0" w:beforeAutospacing="0" w:after="0" w:afterAutospacing="0"/>
              <w:rPr>
                <w:sz w:val="28"/>
                <w:szCs w:val="28"/>
              </w:rPr>
            </w:pPr>
            <w:r w:rsidRPr="00091345">
              <w:rPr>
                <w:sz w:val="28"/>
                <w:szCs w:val="28"/>
              </w:rPr>
              <w:t>Необхідні особистісні якості</w:t>
            </w:r>
          </w:p>
        </w:tc>
        <w:tc>
          <w:tcPr>
            <w:tcW w:w="7467" w:type="dxa"/>
            <w:shd w:val="clear" w:color="auto" w:fill="auto"/>
            <w:vAlign w:val="center"/>
          </w:tcPr>
          <w:p w:rsidR="002B5D8D" w:rsidRPr="00091345" w:rsidRDefault="001C5113" w:rsidP="004F160B">
            <w:pPr>
              <w:pStyle w:val="rvps14"/>
              <w:spacing w:before="0" w:beforeAutospacing="0" w:after="0" w:afterAutospacing="0"/>
              <w:ind w:left="214" w:right="270"/>
              <w:jc w:val="both"/>
              <w:rPr>
                <w:rStyle w:val="rvts0"/>
                <w:sz w:val="28"/>
                <w:szCs w:val="28"/>
              </w:rPr>
            </w:pPr>
            <w:r>
              <w:rPr>
                <w:sz w:val="28"/>
                <w:szCs w:val="28"/>
              </w:rPr>
              <w:t xml:space="preserve">відповідальність, </w:t>
            </w:r>
            <w:proofErr w:type="spellStart"/>
            <w:r w:rsidR="002B5D8D" w:rsidRPr="00091345">
              <w:rPr>
                <w:sz w:val="28"/>
                <w:szCs w:val="28"/>
              </w:rPr>
              <w:t>інноваційність</w:t>
            </w:r>
            <w:proofErr w:type="spellEnd"/>
            <w:r w:rsidR="002B5D8D" w:rsidRPr="00091345">
              <w:rPr>
                <w:sz w:val="28"/>
                <w:szCs w:val="28"/>
              </w:rPr>
              <w:t>,</w:t>
            </w:r>
            <w:r>
              <w:rPr>
                <w:sz w:val="28"/>
                <w:szCs w:val="28"/>
              </w:rPr>
              <w:t xml:space="preserve"> </w:t>
            </w:r>
            <w:r w:rsidR="002B5D8D" w:rsidRPr="00091345">
              <w:rPr>
                <w:sz w:val="28"/>
                <w:szCs w:val="28"/>
              </w:rPr>
              <w:t xml:space="preserve">ініціативність, </w:t>
            </w:r>
            <w:r w:rsidRPr="00091345">
              <w:rPr>
                <w:sz w:val="28"/>
                <w:szCs w:val="28"/>
              </w:rPr>
              <w:t xml:space="preserve">порядність, </w:t>
            </w:r>
            <w:r w:rsidR="002B5D8D" w:rsidRPr="00091345">
              <w:rPr>
                <w:sz w:val="28"/>
                <w:szCs w:val="28"/>
              </w:rPr>
              <w:t xml:space="preserve">надійність, чесність, дисциплінованість, тактовність, готовність допомогти, емоційна </w:t>
            </w:r>
            <w:r w:rsidR="00AF2DFF">
              <w:rPr>
                <w:sz w:val="28"/>
                <w:szCs w:val="28"/>
              </w:rPr>
              <w:t>стабільність</w:t>
            </w:r>
            <w:r w:rsidR="002B5D8D" w:rsidRPr="00091345">
              <w:rPr>
                <w:sz w:val="28"/>
                <w:szCs w:val="28"/>
              </w:rPr>
              <w:t xml:space="preserve">, повага до інших, </w:t>
            </w:r>
            <w:bookmarkStart w:id="0" w:name="_GoBack"/>
            <w:bookmarkEnd w:id="0"/>
            <w:r w:rsidR="002B5D8D" w:rsidRPr="00091345">
              <w:rPr>
                <w:sz w:val="28"/>
                <w:szCs w:val="28"/>
              </w:rPr>
              <w:t>рішучість, неупередженість</w:t>
            </w:r>
          </w:p>
        </w:tc>
      </w:tr>
      <w:tr w:rsidR="002B5D8D" w:rsidRPr="00091345" w:rsidTr="002B5D8D">
        <w:tc>
          <w:tcPr>
            <w:tcW w:w="597" w:type="dxa"/>
          </w:tcPr>
          <w:p w:rsidR="002B5D8D" w:rsidRPr="00091345" w:rsidRDefault="002B5D8D" w:rsidP="002B5D8D">
            <w:pPr>
              <w:pStyle w:val="a3"/>
              <w:rPr>
                <w:sz w:val="28"/>
                <w:szCs w:val="28"/>
                <w:lang w:val="uk-UA"/>
              </w:rPr>
            </w:pPr>
            <w:r w:rsidRPr="00091345">
              <w:rPr>
                <w:sz w:val="28"/>
                <w:szCs w:val="28"/>
                <w:lang w:val="uk-UA"/>
              </w:rPr>
              <w:t>3.</w:t>
            </w:r>
          </w:p>
        </w:tc>
        <w:tc>
          <w:tcPr>
            <w:tcW w:w="2728" w:type="dxa"/>
            <w:shd w:val="clear" w:color="auto" w:fill="auto"/>
            <w:vAlign w:val="center"/>
          </w:tcPr>
          <w:p w:rsidR="002B5D8D" w:rsidRPr="00091345" w:rsidRDefault="002B5D8D" w:rsidP="002B5D8D">
            <w:pPr>
              <w:pStyle w:val="rvps14"/>
              <w:spacing w:before="0" w:beforeAutospacing="0" w:after="0" w:afterAutospacing="0"/>
              <w:rPr>
                <w:sz w:val="28"/>
                <w:szCs w:val="28"/>
              </w:rPr>
            </w:pPr>
            <w:r w:rsidRPr="00091345">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7467" w:type="dxa"/>
            <w:shd w:val="clear" w:color="auto" w:fill="auto"/>
            <w:vAlign w:val="center"/>
          </w:tcPr>
          <w:p w:rsidR="002B5D8D" w:rsidRPr="00091345" w:rsidRDefault="002B5D8D" w:rsidP="00CA5ED2">
            <w:pPr>
              <w:pStyle w:val="rvps14"/>
              <w:spacing w:before="0" w:beforeAutospacing="0" w:after="0" w:afterAutospacing="0"/>
              <w:ind w:left="214" w:right="270"/>
              <w:jc w:val="both"/>
              <w:rPr>
                <w:sz w:val="28"/>
                <w:szCs w:val="28"/>
                <w:shd w:val="clear" w:color="auto" w:fill="FFFFFF"/>
              </w:rPr>
            </w:pPr>
            <w:r>
              <w:rPr>
                <w:sz w:val="28"/>
                <w:szCs w:val="28"/>
                <w:shd w:val="clear" w:color="auto" w:fill="FFFFFF"/>
              </w:rPr>
              <w:t>1. </w:t>
            </w:r>
            <w:r w:rsidRPr="00091345">
              <w:rPr>
                <w:sz w:val="28"/>
                <w:szCs w:val="28"/>
                <w:shd w:val="clear" w:color="auto" w:fill="FFFFFF"/>
              </w:rPr>
              <w:t xml:space="preserve">Володіння комп’ютером – </w:t>
            </w:r>
            <w:r>
              <w:rPr>
                <w:sz w:val="28"/>
                <w:szCs w:val="28"/>
                <w:shd w:val="clear" w:color="auto" w:fill="FFFFFF"/>
              </w:rPr>
              <w:t>рівень досвідченого користувача</w:t>
            </w:r>
            <w:r w:rsidRPr="00091345">
              <w:rPr>
                <w:sz w:val="28"/>
                <w:szCs w:val="28"/>
                <w:shd w:val="clear" w:color="auto" w:fill="FFFFFF"/>
              </w:rPr>
              <w:t xml:space="preserve"> </w:t>
            </w:r>
          </w:p>
          <w:p w:rsidR="002B5D8D" w:rsidRPr="00091345" w:rsidRDefault="002B5D8D" w:rsidP="00CA5ED2">
            <w:pPr>
              <w:pStyle w:val="rvps14"/>
              <w:spacing w:before="0" w:beforeAutospacing="0" w:after="0" w:afterAutospacing="0"/>
              <w:ind w:left="214" w:right="270"/>
              <w:jc w:val="both"/>
              <w:rPr>
                <w:sz w:val="28"/>
                <w:szCs w:val="28"/>
                <w:shd w:val="clear" w:color="auto" w:fill="FFFFFF"/>
              </w:rPr>
            </w:pPr>
            <w:r w:rsidRPr="00091345">
              <w:rPr>
                <w:sz w:val="28"/>
                <w:szCs w:val="28"/>
                <w:shd w:val="clear" w:color="auto" w:fill="FFFFFF"/>
              </w:rPr>
              <w:t>2. Досвід роботи з офісним пакетом Microsoft Of</w:t>
            </w:r>
            <w:r>
              <w:rPr>
                <w:sz w:val="28"/>
                <w:szCs w:val="28"/>
                <w:shd w:val="clear" w:color="auto" w:fill="FFFFFF"/>
              </w:rPr>
              <w:t xml:space="preserve">fice (Word, Excel, </w:t>
            </w:r>
            <w:proofErr w:type="spellStart"/>
            <w:r>
              <w:rPr>
                <w:sz w:val="28"/>
                <w:szCs w:val="28"/>
                <w:shd w:val="clear" w:color="auto" w:fill="FFFFFF"/>
              </w:rPr>
              <w:t>Power</w:t>
            </w:r>
            <w:proofErr w:type="spellEnd"/>
            <w:r>
              <w:rPr>
                <w:sz w:val="28"/>
                <w:szCs w:val="28"/>
                <w:shd w:val="clear" w:color="auto" w:fill="FFFFFF"/>
              </w:rPr>
              <w:t xml:space="preserve"> </w:t>
            </w:r>
            <w:proofErr w:type="spellStart"/>
            <w:r>
              <w:rPr>
                <w:sz w:val="28"/>
                <w:szCs w:val="28"/>
                <w:shd w:val="clear" w:color="auto" w:fill="FFFFFF"/>
              </w:rPr>
              <w:t>Point</w:t>
            </w:r>
            <w:proofErr w:type="spellEnd"/>
            <w:r>
              <w:rPr>
                <w:sz w:val="28"/>
                <w:szCs w:val="28"/>
                <w:shd w:val="clear" w:color="auto" w:fill="FFFFFF"/>
              </w:rPr>
              <w:t>)</w:t>
            </w:r>
          </w:p>
          <w:p w:rsidR="002B5D8D" w:rsidRDefault="002B5D8D" w:rsidP="00CA5ED2">
            <w:pPr>
              <w:pStyle w:val="rvps14"/>
              <w:spacing w:before="0" w:beforeAutospacing="0" w:after="0" w:afterAutospacing="0"/>
              <w:ind w:left="214" w:right="270"/>
              <w:jc w:val="both"/>
              <w:rPr>
                <w:rStyle w:val="rvts0"/>
                <w:sz w:val="28"/>
                <w:szCs w:val="28"/>
                <w:shd w:val="clear" w:color="auto" w:fill="FFFFFF"/>
              </w:rPr>
            </w:pPr>
            <w:r w:rsidRPr="00091345">
              <w:rPr>
                <w:sz w:val="28"/>
                <w:szCs w:val="28"/>
                <w:shd w:val="clear" w:color="auto" w:fill="FFFFFF"/>
              </w:rPr>
              <w:t>3. Навички роботи з інформаційно-пошуковими системами в мережі Інтернет</w:t>
            </w:r>
            <w:r w:rsidRPr="00091345">
              <w:rPr>
                <w:rStyle w:val="rvts0"/>
                <w:sz w:val="28"/>
                <w:szCs w:val="28"/>
                <w:shd w:val="clear" w:color="auto" w:fill="FFFFFF"/>
              </w:rPr>
              <w:t xml:space="preserve"> </w:t>
            </w:r>
          </w:p>
          <w:p w:rsidR="002B5D8D" w:rsidRDefault="002B5D8D" w:rsidP="00CA5ED2">
            <w:pPr>
              <w:pStyle w:val="rvps14"/>
              <w:spacing w:before="0" w:beforeAutospacing="0" w:after="0" w:afterAutospacing="0"/>
              <w:ind w:left="214" w:right="270"/>
              <w:jc w:val="both"/>
              <w:rPr>
                <w:rStyle w:val="rvts0"/>
                <w:sz w:val="28"/>
                <w:szCs w:val="28"/>
                <w:shd w:val="clear" w:color="auto" w:fill="FFFFFF"/>
              </w:rPr>
            </w:pPr>
          </w:p>
          <w:p w:rsidR="002B5D8D" w:rsidRPr="00091345" w:rsidRDefault="002B5D8D" w:rsidP="00CA5ED2">
            <w:pPr>
              <w:pStyle w:val="rvps14"/>
              <w:spacing w:before="0" w:beforeAutospacing="0" w:after="0" w:afterAutospacing="0"/>
              <w:ind w:left="214" w:right="270"/>
              <w:jc w:val="both"/>
              <w:rPr>
                <w:rStyle w:val="rvts0"/>
                <w:sz w:val="28"/>
                <w:szCs w:val="28"/>
                <w:shd w:val="clear" w:color="auto" w:fill="FFFFFF"/>
              </w:rPr>
            </w:pPr>
          </w:p>
        </w:tc>
      </w:tr>
      <w:tr w:rsidR="002B5D8D" w:rsidRPr="00091345" w:rsidTr="002B5D8D">
        <w:tc>
          <w:tcPr>
            <w:tcW w:w="597" w:type="dxa"/>
          </w:tcPr>
          <w:p w:rsidR="002B5D8D" w:rsidRPr="00091345" w:rsidRDefault="002B5D8D" w:rsidP="002B5D8D">
            <w:pPr>
              <w:ind w:firstLine="0"/>
            </w:pPr>
            <w:r w:rsidRPr="00091345">
              <w:t>4.</w:t>
            </w:r>
          </w:p>
        </w:tc>
        <w:tc>
          <w:tcPr>
            <w:tcW w:w="2728" w:type="dxa"/>
            <w:shd w:val="clear" w:color="auto" w:fill="auto"/>
          </w:tcPr>
          <w:p w:rsidR="002B5D8D" w:rsidRPr="00091345" w:rsidRDefault="002B5D8D" w:rsidP="002B5D8D">
            <w:pPr>
              <w:ind w:firstLine="0"/>
              <w:jc w:val="left"/>
            </w:pPr>
            <w:r w:rsidRPr="00091345">
              <w:t>Комунікації та взаємодія</w:t>
            </w:r>
          </w:p>
        </w:tc>
        <w:tc>
          <w:tcPr>
            <w:tcW w:w="7467" w:type="dxa"/>
            <w:shd w:val="clear" w:color="auto" w:fill="auto"/>
          </w:tcPr>
          <w:p w:rsidR="002B5D8D" w:rsidRPr="00091345" w:rsidRDefault="002B5D8D" w:rsidP="00CA5ED2">
            <w:pPr>
              <w:ind w:left="162" w:firstLine="52"/>
            </w:pPr>
            <w:r>
              <w:t>вміння ефективної комунікації</w:t>
            </w:r>
          </w:p>
          <w:p w:rsidR="002B5D8D" w:rsidRDefault="002B5D8D" w:rsidP="00CA5ED2">
            <w:pPr>
              <w:ind w:left="162" w:firstLine="52"/>
              <w:rPr>
                <w:rStyle w:val="rvts0"/>
                <w:szCs w:val="28"/>
              </w:rPr>
            </w:pPr>
            <w:r w:rsidRPr="00091345">
              <w:rPr>
                <w:rStyle w:val="rvts0"/>
                <w:szCs w:val="28"/>
              </w:rPr>
              <w:t>відкритість</w:t>
            </w:r>
          </w:p>
          <w:p w:rsidR="002B5D8D" w:rsidRPr="00091345" w:rsidRDefault="002B5D8D" w:rsidP="002B5D8D">
            <w:pPr>
              <w:ind w:left="162" w:firstLine="0"/>
            </w:pPr>
          </w:p>
        </w:tc>
      </w:tr>
      <w:tr w:rsidR="002B5D8D" w:rsidRPr="00091345" w:rsidTr="002B5D8D">
        <w:tc>
          <w:tcPr>
            <w:tcW w:w="10792" w:type="dxa"/>
            <w:gridSpan w:val="3"/>
            <w:vAlign w:val="center"/>
          </w:tcPr>
          <w:p w:rsidR="002B5D8D" w:rsidRPr="00091345" w:rsidRDefault="002B5D8D" w:rsidP="002B5D8D">
            <w:pPr>
              <w:pStyle w:val="rvps12"/>
              <w:jc w:val="center"/>
              <w:rPr>
                <w:b/>
                <w:color w:val="000000"/>
                <w:sz w:val="28"/>
                <w:szCs w:val="28"/>
              </w:rPr>
            </w:pPr>
            <w:r w:rsidRPr="00091345">
              <w:rPr>
                <w:b/>
                <w:color w:val="000000"/>
                <w:sz w:val="28"/>
                <w:szCs w:val="28"/>
              </w:rPr>
              <w:t>Професійні знання</w:t>
            </w:r>
          </w:p>
        </w:tc>
      </w:tr>
      <w:tr w:rsidR="002B5D8D" w:rsidRPr="00091345" w:rsidTr="002B5D8D">
        <w:tc>
          <w:tcPr>
            <w:tcW w:w="3325" w:type="dxa"/>
            <w:gridSpan w:val="2"/>
          </w:tcPr>
          <w:p w:rsidR="002B5D8D" w:rsidRPr="00091345" w:rsidRDefault="002B5D8D" w:rsidP="002B5D8D">
            <w:pPr>
              <w:pStyle w:val="rvps14"/>
              <w:jc w:val="center"/>
              <w:rPr>
                <w:rStyle w:val="rvts0"/>
                <w:color w:val="000000"/>
                <w:sz w:val="28"/>
                <w:szCs w:val="28"/>
              </w:rPr>
            </w:pPr>
            <w:r w:rsidRPr="00091345">
              <w:rPr>
                <w:color w:val="000000"/>
                <w:sz w:val="28"/>
                <w:shd w:val="clear" w:color="auto" w:fill="FFFFFF"/>
              </w:rPr>
              <w:t>Вимога</w:t>
            </w:r>
          </w:p>
        </w:tc>
        <w:tc>
          <w:tcPr>
            <w:tcW w:w="7467" w:type="dxa"/>
          </w:tcPr>
          <w:p w:rsidR="002B5D8D" w:rsidRPr="00091345" w:rsidRDefault="002B5D8D" w:rsidP="002B5D8D">
            <w:pPr>
              <w:pStyle w:val="rvps14"/>
              <w:jc w:val="center"/>
              <w:rPr>
                <w:rStyle w:val="rvts0"/>
                <w:color w:val="000000"/>
                <w:sz w:val="28"/>
                <w:szCs w:val="28"/>
              </w:rPr>
            </w:pPr>
            <w:r w:rsidRPr="00091345">
              <w:rPr>
                <w:rStyle w:val="rvts0"/>
                <w:color w:val="000000"/>
                <w:sz w:val="28"/>
                <w:szCs w:val="28"/>
              </w:rPr>
              <w:t>Компоненти вимоги</w:t>
            </w:r>
          </w:p>
        </w:tc>
      </w:tr>
      <w:tr w:rsidR="002B5D8D" w:rsidRPr="00091345" w:rsidTr="002B5D8D">
        <w:tc>
          <w:tcPr>
            <w:tcW w:w="597" w:type="dxa"/>
          </w:tcPr>
          <w:p w:rsidR="002B5D8D" w:rsidRPr="00091345" w:rsidRDefault="002B5D8D" w:rsidP="002B5D8D">
            <w:pPr>
              <w:pStyle w:val="rvps12"/>
              <w:rPr>
                <w:color w:val="000000"/>
                <w:sz w:val="28"/>
                <w:szCs w:val="28"/>
              </w:rPr>
            </w:pPr>
            <w:r w:rsidRPr="00091345">
              <w:rPr>
                <w:color w:val="000000"/>
                <w:sz w:val="28"/>
                <w:szCs w:val="28"/>
              </w:rPr>
              <w:t>1.</w:t>
            </w:r>
          </w:p>
        </w:tc>
        <w:tc>
          <w:tcPr>
            <w:tcW w:w="2728" w:type="dxa"/>
          </w:tcPr>
          <w:p w:rsidR="002B5D8D" w:rsidRPr="00091345" w:rsidRDefault="002B5D8D" w:rsidP="002B5D8D">
            <w:pPr>
              <w:pStyle w:val="rvps14"/>
              <w:rPr>
                <w:color w:val="000000"/>
                <w:sz w:val="28"/>
                <w:szCs w:val="28"/>
              </w:rPr>
            </w:pPr>
            <w:r w:rsidRPr="00091345">
              <w:rPr>
                <w:color w:val="000000"/>
                <w:sz w:val="28"/>
                <w:szCs w:val="28"/>
              </w:rPr>
              <w:t>Знання законодавства</w:t>
            </w:r>
          </w:p>
        </w:tc>
        <w:tc>
          <w:tcPr>
            <w:tcW w:w="7467" w:type="dxa"/>
          </w:tcPr>
          <w:p w:rsidR="0029061D" w:rsidRDefault="002B5D8D" w:rsidP="0029061D">
            <w:pPr>
              <w:pStyle w:val="a8"/>
              <w:numPr>
                <w:ilvl w:val="0"/>
                <w:numId w:val="37"/>
              </w:numPr>
              <w:ind w:right="270"/>
              <w:rPr>
                <w:color w:val="000000"/>
                <w:szCs w:val="28"/>
              </w:rPr>
            </w:pPr>
            <w:r w:rsidRPr="0029061D">
              <w:rPr>
                <w:color w:val="000000"/>
                <w:szCs w:val="28"/>
              </w:rPr>
              <w:t>Конституція України</w:t>
            </w:r>
          </w:p>
          <w:p w:rsidR="0029061D" w:rsidRDefault="002B5D8D" w:rsidP="0029061D">
            <w:pPr>
              <w:pStyle w:val="a8"/>
              <w:numPr>
                <w:ilvl w:val="0"/>
                <w:numId w:val="37"/>
              </w:numPr>
              <w:ind w:right="270"/>
              <w:rPr>
                <w:color w:val="000000"/>
                <w:szCs w:val="28"/>
              </w:rPr>
            </w:pPr>
            <w:r w:rsidRPr="0029061D">
              <w:rPr>
                <w:color w:val="000000"/>
                <w:szCs w:val="28"/>
              </w:rPr>
              <w:t>Закон України «Про державну службу»</w:t>
            </w:r>
          </w:p>
          <w:p w:rsidR="002B5D8D" w:rsidRPr="0029061D" w:rsidRDefault="002B5D8D" w:rsidP="0029061D">
            <w:pPr>
              <w:pStyle w:val="a8"/>
              <w:numPr>
                <w:ilvl w:val="0"/>
                <w:numId w:val="37"/>
              </w:numPr>
              <w:ind w:right="270"/>
              <w:rPr>
                <w:color w:val="000000"/>
                <w:szCs w:val="28"/>
              </w:rPr>
            </w:pPr>
            <w:r w:rsidRPr="0029061D">
              <w:rPr>
                <w:color w:val="000000"/>
                <w:szCs w:val="28"/>
              </w:rPr>
              <w:t>Закон України «Про запобігання корупції»</w:t>
            </w:r>
          </w:p>
        </w:tc>
      </w:tr>
      <w:tr w:rsidR="002B5D8D" w:rsidRPr="00091345" w:rsidTr="002B5D8D">
        <w:tc>
          <w:tcPr>
            <w:tcW w:w="597" w:type="dxa"/>
          </w:tcPr>
          <w:p w:rsidR="002B5D8D" w:rsidRPr="00091345" w:rsidRDefault="002B5D8D" w:rsidP="002B5D8D">
            <w:pPr>
              <w:pStyle w:val="rvps12"/>
              <w:rPr>
                <w:sz w:val="28"/>
                <w:szCs w:val="28"/>
              </w:rPr>
            </w:pPr>
            <w:r w:rsidRPr="00091345">
              <w:rPr>
                <w:sz w:val="28"/>
                <w:szCs w:val="28"/>
              </w:rPr>
              <w:t>2.</w:t>
            </w:r>
          </w:p>
        </w:tc>
        <w:tc>
          <w:tcPr>
            <w:tcW w:w="2728" w:type="dxa"/>
          </w:tcPr>
          <w:p w:rsidR="002B5D8D" w:rsidRPr="00091345" w:rsidRDefault="002B5D8D" w:rsidP="002B5D8D">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67" w:type="dxa"/>
            <w:shd w:val="clear" w:color="auto" w:fill="FFFFFF"/>
          </w:tcPr>
          <w:p w:rsidR="00FD5F74" w:rsidRPr="00FD5F74" w:rsidRDefault="00FD5F74" w:rsidP="00FD5F74">
            <w:pPr>
              <w:pStyle w:val="a8"/>
              <w:numPr>
                <w:ilvl w:val="0"/>
                <w:numId w:val="36"/>
              </w:numPr>
              <w:tabs>
                <w:tab w:val="left" w:pos="34"/>
                <w:tab w:val="left" w:pos="4540"/>
              </w:tabs>
              <w:ind w:right="39"/>
              <w:rPr>
                <w:color w:val="000000"/>
                <w:szCs w:val="28"/>
                <w:lang w:val="ru-RU"/>
              </w:rPr>
            </w:pPr>
            <w:r>
              <w:rPr>
                <w:color w:val="000000"/>
                <w:szCs w:val="28"/>
                <w:lang w:val="ru-RU"/>
              </w:rPr>
              <w:t>Закон</w:t>
            </w:r>
            <w:r w:rsidRPr="00FD5F74">
              <w:rPr>
                <w:color w:val="000000"/>
                <w:szCs w:val="28"/>
                <w:lang w:val="ru-RU"/>
              </w:rPr>
              <w:t xml:space="preserve"> </w:t>
            </w:r>
            <w:proofErr w:type="spellStart"/>
            <w:r w:rsidRPr="00FD5F74">
              <w:rPr>
                <w:color w:val="000000"/>
                <w:szCs w:val="28"/>
                <w:lang w:val="ru-RU"/>
              </w:rPr>
              <w:t>України</w:t>
            </w:r>
            <w:proofErr w:type="spellEnd"/>
            <w:r w:rsidRPr="00FD5F74">
              <w:rPr>
                <w:color w:val="000000"/>
                <w:szCs w:val="28"/>
                <w:lang w:val="ru-RU"/>
              </w:rPr>
              <w:t xml:space="preserve"> </w:t>
            </w:r>
            <w:r w:rsidRPr="00FD5F74">
              <w:rPr>
                <w:szCs w:val="28"/>
                <w:lang w:val="ru-RU"/>
              </w:rPr>
              <w:t>«</w:t>
            </w:r>
            <w:r w:rsidRPr="00FD5F74">
              <w:rPr>
                <w:color w:val="000000"/>
                <w:szCs w:val="28"/>
                <w:lang w:val="ru-RU"/>
              </w:rPr>
              <w:t xml:space="preserve">Про </w:t>
            </w:r>
            <w:proofErr w:type="spellStart"/>
            <w:r w:rsidRPr="00FD5F74">
              <w:rPr>
                <w:color w:val="000000"/>
                <w:szCs w:val="28"/>
                <w:lang w:val="ru-RU"/>
              </w:rPr>
              <w:t>бухгалтерський</w:t>
            </w:r>
            <w:proofErr w:type="spellEnd"/>
            <w:r w:rsidRPr="00FD5F74">
              <w:rPr>
                <w:color w:val="000000"/>
                <w:szCs w:val="28"/>
                <w:lang w:val="ru-RU"/>
              </w:rPr>
              <w:t xml:space="preserve"> </w:t>
            </w:r>
            <w:proofErr w:type="spellStart"/>
            <w:r w:rsidRPr="00FD5F74">
              <w:rPr>
                <w:color w:val="000000"/>
                <w:szCs w:val="28"/>
                <w:lang w:val="ru-RU"/>
              </w:rPr>
              <w:t>облік</w:t>
            </w:r>
            <w:proofErr w:type="spellEnd"/>
            <w:r w:rsidRPr="00FD5F74">
              <w:rPr>
                <w:color w:val="000000"/>
                <w:szCs w:val="28"/>
                <w:lang w:val="ru-RU"/>
              </w:rPr>
              <w:t xml:space="preserve"> та </w:t>
            </w:r>
            <w:proofErr w:type="spellStart"/>
            <w:r w:rsidRPr="00FD5F74">
              <w:rPr>
                <w:color w:val="000000"/>
                <w:szCs w:val="28"/>
                <w:lang w:val="ru-RU"/>
              </w:rPr>
              <w:t>фінансову</w:t>
            </w:r>
            <w:proofErr w:type="spellEnd"/>
            <w:r w:rsidRPr="00FD5F74">
              <w:rPr>
                <w:color w:val="000000"/>
                <w:szCs w:val="28"/>
                <w:lang w:val="ru-RU"/>
              </w:rPr>
              <w:t xml:space="preserve"> </w:t>
            </w:r>
            <w:proofErr w:type="spellStart"/>
            <w:r w:rsidRPr="00FD5F74">
              <w:rPr>
                <w:color w:val="000000"/>
                <w:szCs w:val="28"/>
                <w:lang w:val="ru-RU"/>
              </w:rPr>
              <w:t>звітність</w:t>
            </w:r>
            <w:proofErr w:type="spellEnd"/>
            <w:r w:rsidRPr="00FD5F74">
              <w:rPr>
                <w:color w:val="000000"/>
                <w:szCs w:val="28"/>
                <w:lang w:val="ru-RU"/>
              </w:rPr>
              <w:t xml:space="preserve"> в </w:t>
            </w:r>
            <w:proofErr w:type="spellStart"/>
            <w:r w:rsidRPr="00FD5F74">
              <w:rPr>
                <w:color w:val="000000"/>
                <w:szCs w:val="28"/>
                <w:lang w:val="ru-RU"/>
              </w:rPr>
              <w:t>Україні</w:t>
            </w:r>
            <w:proofErr w:type="spellEnd"/>
            <w:r w:rsidRPr="00FD5F74">
              <w:rPr>
                <w:szCs w:val="28"/>
                <w:lang w:val="ru-RU"/>
              </w:rPr>
              <w:t>»</w:t>
            </w:r>
            <w:bookmarkStart w:id="1" w:name="OLE_LINK5"/>
            <w:bookmarkStart w:id="2" w:name="OLE_LINK4"/>
            <w:bookmarkStart w:id="3" w:name="OLE_LINK3"/>
          </w:p>
          <w:p w:rsidR="00FD5F74" w:rsidRPr="00FD5F74" w:rsidRDefault="00FD5F74" w:rsidP="00FD5F74">
            <w:pPr>
              <w:pStyle w:val="a8"/>
              <w:numPr>
                <w:ilvl w:val="0"/>
                <w:numId w:val="36"/>
              </w:numPr>
              <w:tabs>
                <w:tab w:val="left" w:pos="34"/>
                <w:tab w:val="left" w:pos="4540"/>
              </w:tabs>
              <w:ind w:right="39"/>
              <w:rPr>
                <w:color w:val="000000"/>
                <w:szCs w:val="28"/>
                <w:lang w:val="ru-RU"/>
              </w:rPr>
            </w:pPr>
            <w:r>
              <w:rPr>
                <w:szCs w:val="28"/>
                <w:shd w:val="clear" w:color="auto" w:fill="FFFFFF"/>
                <w:lang w:val="ru-RU"/>
              </w:rPr>
              <w:t>Закон</w:t>
            </w:r>
            <w:r w:rsidRPr="00FD5F74">
              <w:rPr>
                <w:szCs w:val="28"/>
                <w:shd w:val="clear" w:color="auto" w:fill="FFFFFF"/>
                <w:lang w:val="ru-RU"/>
              </w:rPr>
              <w:t xml:space="preserve"> </w:t>
            </w:r>
            <w:proofErr w:type="spellStart"/>
            <w:r w:rsidRPr="00FD5F74">
              <w:rPr>
                <w:szCs w:val="28"/>
                <w:shd w:val="clear" w:color="auto" w:fill="FFFFFF"/>
                <w:lang w:val="ru-RU"/>
              </w:rPr>
              <w:t>України</w:t>
            </w:r>
            <w:proofErr w:type="spellEnd"/>
            <w:r w:rsidRPr="00FD5F74">
              <w:rPr>
                <w:szCs w:val="28"/>
                <w:shd w:val="clear" w:color="auto" w:fill="FFFFFF"/>
                <w:lang w:val="ru-RU"/>
              </w:rPr>
              <w:t xml:space="preserve"> </w:t>
            </w:r>
            <w:r w:rsidRPr="00FD5F74">
              <w:rPr>
                <w:szCs w:val="28"/>
                <w:lang w:val="ru-RU"/>
              </w:rPr>
              <w:t>«</w:t>
            </w:r>
            <w:r w:rsidRPr="00FD5F74">
              <w:rPr>
                <w:szCs w:val="28"/>
                <w:shd w:val="clear" w:color="auto" w:fill="FFFFFF"/>
                <w:lang w:val="ru-RU"/>
              </w:rPr>
              <w:t xml:space="preserve">Про аудит </w:t>
            </w:r>
            <w:proofErr w:type="spellStart"/>
            <w:r w:rsidRPr="00FD5F74">
              <w:rPr>
                <w:szCs w:val="28"/>
                <w:shd w:val="clear" w:color="auto" w:fill="FFFFFF"/>
                <w:lang w:val="ru-RU"/>
              </w:rPr>
              <w:t>фінансової</w:t>
            </w:r>
            <w:proofErr w:type="spellEnd"/>
            <w:r w:rsidRPr="00FD5F74">
              <w:rPr>
                <w:szCs w:val="28"/>
                <w:shd w:val="clear" w:color="auto" w:fill="FFFFFF"/>
                <w:lang w:val="ru-RU"/>
              </w:rPr>
              <w:t xml:space="preserve"> </w:t>
            </w:r>
            <w:proofErr w:type="spellStart"/>
            <w:r w:rsidRPr="00FD5F74">
              <w:rPr>
                <w:szCs w:val="28"/>
                <w:shd w:val="clear" w:color="auto" w:fill="FFFFFF"/>
                <w:lang w:val="ru-RU"/>
              </w:rPr>
              <w:t>звітності</w:t>
            </w:r>
            <w:proofErr w:type="spellEnd"/>
            <w:r w:rsidRPr="00FD5F74">
              <w:rPr>
                <w:szCs w:val="28"/>
                <w:shd w:val="clear" w:color="auto" w:fill="FFFFFF"/>
                <w:lang w:val="ru-RU"/>
              </w:rPr>
              <w:t xml:space="preserve"> та </w:t>
            </w:r>
            <w:proofErr w:type="spellStart"/>
            <w:r w:rsidRPr="00FD5F74">
              <w:rPr>
                <w:szCs w:val="28"/>
                <w:shd w:val="clear" w:color="auto" w:fill="FFFFFF"/>
                <w:lang w:val="ru-RU"/>
              </w:rPr>
              <w:t>аудиторську</w:t>
            </w:r>
            <w:proofErr w:type="spellEnd"/>
            <w:r w:rsidRPr="00FD5F74">
              <w:rPr>
                <w:szCs w:val="28"/>
                <w:shd w:val="clear" w:color="auto" w:fill="FFFFFF"/>
                <w:lang w:val="ru-RU"/>
              </w:rPr>
              <w:t xml:space="preserve"> </w:t>
            </w:r>
            <w:proofErr w:type="spellStart"/>
            <w:r w:rsidRPr="00FD5F74">
              <w:rPr>
                <w:szCs w:val="28"/>
                <w:shd w:val="clear" w:color="auto" w:fill="FFFFFF"/>
                <w:lang w:val="ru-RU"/>
              </w:rPr>
              <w:t>діяльність</w:t>
            </w:r>
            <w:bookmarkEnd w:id="1"/>
            <w:bookmarkEnd w:id="2"/>
            <w:bookmarkEnd w:id="3"/>
            <w:proofErr w:type="spellEnd"/>
            <w:r>
              <w:rPr>
                <w:szCs w:val="28"/>
                <w:lang w:val="ru-RU"/>
              </w:rPr>
              <w:t>»</w:t>
            </w:r>
          </w:p>
          <w:p w:rsidR="00FD5F74" w:rsidRPr="00FD5F74" w:rsidRDefault="00FD5F74" w:rsidP="00FD5F74">
            <w:pPr>
              <w:pStyle w:val="a8"/>
              <w:numPr>
                <w:ilvl w:val="0"/>
                <w:numId w:val="36"/>
              </w:numPr>
              <w:tabs>
                <w:tab w:val="left" w:pos="34"/>
                <w:tab w:val="left" w:pos="4540"/>
              </w:tabs>
              <w:ind w:right="39"/>
              <w:rPr>
                <w:color w:val="000000"/>
                <w:szCs w:val="28"/>
                <w:lang w:val="ru-RU"/>
              </w:rPr>
            </w:pPr>
            <w:r w:rsidRPr="00FD5F74">
              <w:rPr>
                <w:color w:val="293237"/>
                <w:szCs w:val="28"/>
                <w:highlight w:val="white"/>
                <w:lang w:val="ru-RU"/>
              </w:rPr>
              <w:t>П</w:t>
            </w:r>
            <w:proofErr w:type="spellStart"/>
            <w:r w:rsidRPr="00FD5F74">
              <w:rPr>
                <w:color w:val="293237"/>
                <w:szCs w:val="28"/>
                <w:highlight w:val="white"/>
              </w:rPr>
              <w:t>останова</w:t>
            </w:r>
            <w:proofErr w:type="spellEnd"/>
            <w:r w:rsidRPr="00FD5F74">
              <w:rPr>
                <w:color w:val="293237"/>
                <w:szCs w:val="28"/>
                <w:highlight w:val="white"/>
              </w:rPr>
              <w:t xml:space="preserve"> </w:t>
            </w:r>
            <w:r>
              <w:rPr>
                <w:color w:val="293237"/>
                <w:szCs w:val="28"/>
                <w:highlight w:val="white"/>
              </w:rPr>
              <w:t>Кабінету Міністрів України</w:t>
            </w:r>
            <w:r w:rsidRPr="00FD5F74">
              <w:rPr>
                <w:color w:val="293237"/>
                <w:szCs w:val="28"/>
                <w:highlight w:val="white"/>
              </w:rPr>
              <w:t xml:space="preserve"> від 28 вересня 2011 року №</w:t>
            </w:r>
            <w:r w:rsidRPr="00FD5F74">
              <w:rPr>
                <w:color w:val="293237"/>
                <w:szCs w:val="28"/>
                <w:highlight w:val="white"/>
                <w:lang w:val="en-US"/>
              </w:rPr>
              <w:t> </w:t>
            </w:r>
            <w:r w:rsidRPr="00FD5F74">
              <w:rPr>
                <w:color w:val="293237"/>
                <w:szCs w:val="28"/>
                <w:highlight w:val="white"/>
              </w:rPr>
              <w:t>1001</w:t>
            </w:r>
            <w:r w:rsidRPr="00FD5F74">
              <w:rPr>
                <w:color w:val="293237"/>
                <w:szCs w:val="28"/>
                <w:highlight w:val="white"/>
                <w:lang w:val="en-US"/>
              </w:rPr>
              <w:t> </w:t>
            </w:r>
            <w:r w:rsidRPr="00FD5F74">
              <w:rPr>
                <w:color w:val="293237"/>
                <w:szCs w:val="28"/>
                <w:highlight w:val="white"/>
              </w:rPr>
              <w:t>(із змінами) «Деякі питання здійснення внутрішнього аудиту та утворення пі</w:t>
            </w:r>
            <w:r>
              <w:rPr>
                <w:color w:val="293237"/>
                <w:szCs w:val="28"/>
                <w:highlight w:val="white"/>
              </w:rPr>
              <w:t>дрозділів внутрішнього аудиту»</w:t>
            </w:r>
          </w:p>
          <w:p w:rsidR="00FD5F74" w:rsidRPr="00FD5F74" w:rsidRDefault="00FD5F74" w:rsidP="00FD5F74">
            <w:pPr>
              <w:pStyle w:val="a8"/>
              <w:numPr>
                <w:ilvl w:val="0"/>
                <w:numId w:val="36"/>
              </w:numPr>
              <w:tabs>
                <w:tab w:val="left" w:pos="34"/>
                <w:tab w:val="left" w:pos="4540"/>
              </w:tabs>
              <w:ind w:right="39"/>
              <w:rPr>
                <w:color w:val="000000"/>
                <w:szCs w:val="28"/>
              </w:rPr>
            </w:pPr>
            <w:r w:rsidRPr="00FD5F74">
              <w:rPr>
                <w:color w:val="293237"/>
                <w:szCs w:val="28"/>
                <w:highlight w:val="white"/>
              </w:rPr>
              <w:t xml:space="preserve">Постанова Кабінету Міністрів України від 12 грудня 2018 року № 1062 «Про затвердження Основних засад здійснення внутрішнього контролю розпорядниками </w:t>
            </w:r>
            <w:r w:rsidRPr="00FD5F74">
              <w:rPr>
                <w:color w:val="293237"/>
                <w:szCs w:val="28"/>
                <w:highlight w:val="white"/>
              </w:rPr>
              <w:lastRenderedPageBreak/>
              <w:t>бюджетних коштів та внесення змін до постанови Кабінету Міністрів України  від 28 вересня 2011 року</w:t>
            </w:r>
            <w:r>
              <w:rPr>
                <w:color w:val="293237"/>
                <w:szCs w:val="28"/>
                <w:highlight w:val="white"/>
              </w:rPr>
              <w:t xml:space="preserve">                   </w:t>
            </w:r>
            <w:r w:rsidR="00605A60">
              <w:rPr>
                <w:color w:val="293237"/>
                <w:szCs w:val="28"/>
                <w:highlight w:val="white"/>
              </w:rPr>
              <w:t xml:space="preserve"> № 1001»</w:t>
            </w:r>
          </w:p>
          <w:p w:rsidR="00FD5F74" w:rsidRPr="00FD5F74" w:rsidRDefault="00FD5F74" w:rsidP="00FD5F74">
            <w:pPr>
              <w:pStyle w:val="a8"/>
              <w:numPr>
                <w:ilvl w:val="0"/>
                <w:numId w:val="36"/>
              </w:numPr>
              <w:tabs>
                <w:tab w:val="left" w:pos="34"/>
                <w:tab w:val="left" w:pos="4540"/>
              </w:tabs>
              <w:ind w:right="39"/>
              <w:rPr>
                <w:color w:val="000000"/>
                <w:szCs w:val="28"/>
              </w:rPr>
            </w:pPr>
            <w:r w:rsidRPr="00FD5F74">
              <w:rPr>
                <w:color w:val="293237"/>
                <w:szCs w:val="28"/>
                <w:highlight w:val="white"/>
              </w:rPr>
              <w:t>Стандарт</w:t>
            </w:r>
            <w:r>
              <w:rPr>
                <w:color w:val="293237"/>
                <w:szCs w:val="28"/>
                <w:highlight w:val="white"/>
              </w:rPr>
              <w:t>и</w:t>
            </w:r>
            <w:r w:rsidRPr="00FD5F74">
              <w:rPr>
                <w:color w:val="293237"/>
                <w:szCs w:val="28"/>
                <w:highlight w:val="white"/>
              </w:rPr>
              <w:t xml:space="preserve"> в</w:t>
            </w:r>
            <w:r>
              <w:rPr>
                <w:color w:val="293237"/>
                <w:szCs w:val="28"/>
                <w:highlight w:val="white"/>
              </w:rPr>
              <w:t>нутрішнього аудиту, затверджені</w:t>
            </w:r>
            <w:r w:rsidRPr="00FD5F74">
              <w:rPr>
                <w:color w:val="293237"/>
                <w:szCs w:val="28"/>
                <w:highlight w:val="white"/>
              </w:rPr>
              <w:t xml:space="preserve"> наказом Міністерства фінансів України від 04 жовтня 2011 року №</w:t>
            </w:r>
            <w:r w:rsidRPr="00FD5F74">
              <w:rPr>
                <w:color w:val="293237"/>
                <w:szCs w:val="28"/>
                <w:highlight w:val="white"/>
                <w:lang w:val="en-US"/>
              </w:rPr>
              <w:t> </w:t>
            </w:r>
            <w:r w:rsidRPr="00FD5F74">
              <w:rPr>
                <w:color w:val="293237"/>
                <w:szCs w:val="28"/>
                <w:highlight w:val="white"/>
              </w:rPr>
              <w:t>1247, зареєстро</w:t>
            </w:r>
            <w:r>
              <w:rPr>
                <w:color w:val="293237"/>
                <w:szCs w:val="28"/>
                <w:highlight w:val="white"/>
              </w:rPr>
              <w:t>вані</w:t>
            </w:r>
            <w:r w:rsidRPr="00FD5F74">
              <w:rPr>
                <w:color w:val="293237"/>
                <w:szCs w:val="28"/>
                <w:highlight w:val="white"/>
              </w:rPr>
              <w:t> в Міністерстві юстиції України 20 жовтня 2011 року за №</w:t>
            </w:r>
            <w:r w:rsidRPr="00FD5F74">
              <w:rPr>
                <w:color w:val="293237"/>
                <w:szCs w:val="28"/>
                <w:highlight w:val="white"/>
                <w:lang w:val="en-US"/>
              </w:rPr>
              <w:t> </w:t>
            </w:r>
            <w:r>
              <w:rPr>
                <w:color w:val="293237"/>
                <w:szCs w:val="28"/>
                <w:highlight w:val="white"/>
              </w:rPr>
              <w:t>1219/19957 (із змінами)</w:t>
            </w:r>
          </w:p>
          <w:p w:rsidR="002B5D8D" w:rsidRPr="00FD5F74" w:rsidRDefault="00FD5F74" w:rsidP="00FD5F74">
            <w:pPr>
              <w:pStyle w:val="a8"/>
              <w:numPr>
                <w:ilvl w:val="0"/>
                <w:numId w:val="36"/>
              </w:numPr>
              <w:tabs>
                <w:tab w:val="left" w:pos="34"/>
                <w:tab w:val="left" w:pos="4540"/>
              </w:tabs>
              <w:ind w:right="39"/>
              <w:rPr>
                <w:color w:val="000000"/>
                <w:szCs w:val="28"/>
              </w:rPr>
            </w:pPr>
            <w:r>
              <w:rPr>
                <w:szCs w:val="28"/>
                <w:lang w:val="ru-RU"/>
              </w:rPr>
              <w:t xml:space="preserve">Постанова </w:t>
            </w:r>
            <w:proofErr w:type="spellStart"/>
            <w:r>
              <w:rPr>
                <w:szCs w:val="28"/>
                <w:lang w:val="ru-RU"/>
              </w:rPr>
              <w:t>Кабінету</w:t>
            </w:r>
            <w:proofErr w:type="spellEnd"/>
            <w:r>
              <w:rPr>
                <w:szCs w:val="28"/>
                <w:lang w:val="ru-RU"/>
              </w:rPr>
              <w:t xml:space="preserve"> </w:t>
            </w:r>
            <w:proofErr w:type="spellStart"/>
            <w:r>
              <w:rPr>
                <w:szCs w:val="28"/>
                <w:lang w:val="ru-RU"/>
              </w:rPr>
              <w:t>Міністрів</w:t>
            </w:r>
            <w:proofErr w:type="spellEnd"/>
            <w:r>
              <w:rPr>
                <w:szCs w:val="28"/>
                <w:lang w:val="ru-RU"/>
              </w:rPr>
              <w:t xml:space="preserve"> </w:t>
            </w:r>
            <w:proofErr w:type="spellStart"/>
            <w:r>
              <w:rPr>
                <w:szCs w:val="28"/>
                <w:lang w:val="ru-RU"/>
              </w:rPr>
              <w:t>України</w:t>
            </w:r>
            <w:proofErr w:type="spellEnd"/>
            <w:r w:rsidRPr="00FD5F74">
              <w:rPr>
                <w:szCs w:val="28"/>
                <w:lang w:val="ru-RU"/>
              </w:rPr>
              <w:t xml:space="preserve"> </w:t>
            </w:r>
            <w:proofErr w:type="spellStart"/>
            <w:r w:rsidRPr="00FD5F74">
              <w:rPr>
                <w:szCs w:val="28"/>
                <w:lang w:val="ru-RU"/>
              </w:rPr>
              <w:t>від</w:t>
            </w:r>
            <w:proofErr w:type="spellEnd"/>
            <w:r w:rsidRPr="00FD5F74">
              <w:rPr>
                <w:szCs w:val="28"/>
                <w:lang w:val="ru-RU"/>
              </w:rPr>
              <w:t xml:space="preserve"> 14 лютого 2018 року № 77 «Про </w:t>
            </w:r>
            <w:proofErr w:type="spellStart"/>
            <w:r w:rsidRPr="00FD5F74">
              <w:rPr>
                <w:szCs w:val="28"/>
                <w:lang w:val="ru-RU"/>
              </w:rPr>
              <w:t>затвердження</w:t>
            </w:r>
            <w:proofErr w:type="spellEnd"/>
            <w:r w:rsidRPr="00FD5F74">
              <w:rPr>
                <w:szCs w:val="28"/>
                <w:lang w:val="ru-RU"/>
              </w:rPr>
              <w:t xml:space="preserve"> </w:t>
            </w:r>
            <w:proofErr w:type="spellStart"/>
            <w:r w:rsidRPr="00FD5F74">
              <w:rPr>
                <w:szCs w:val="28"/>
                <w:lang w:val="ru-RU"/>
              </w:rPr>
              <w:t>Положення</w:t>
            </w:r>
            <w:proofErr w:type="spellEnd"/>
            <w:r w:rsidRPr="00FD5F74">
              <w:rPr>
                <w:szCs w:val="28"/>
                <w:lang w:val="ru-RU"/>
              </w:rPr>
              <w:t xml:space="preserve"> про </w:t>
            </w:r>
            <w:proofErr w:type="spellStart"/>
            <w:r w:rsidRPr="00FD5F74">
              <w:rPr>
                <w:szCs w:val="28"/>
                <w:lang w:val="ru-RU"/>
              </w:rPr>
              <w:t>Державну</w:t>
            </w:r>
            <w:proofErr w:type="spellEnd"/>
            <w:r w:rsidRPr="00FD5F74">
              <w:rPr>
                <w:szCs w:val="28"/>
                <w:lang w:val="ru-RU"/>
              </w:rPr>
              <w:t xml:space="preserve"> </w:t>
            </w:r>
            <w:proofErr w:type="spellStart"/>
            <w:r w:rsidRPr="00FD5F74">
              <w:rPr>
                <w:szCs w:val="28"/>
                <w:lang w:val="ru-RU"/>
              </w:rPr>
              <w:t>інспекцію</w:t>
            </w:r>
            <w:proofErr w:type="spellEnd"/>
            <w:r w:rsidRPr="00FD5F74">
              <w:rPr>
                <w:szCs w:val="28"/>
                <w:lang w:val="ru-RU"/>
              </w:rPr>
              <w:t xml:space="preserve"> </w:t>
            </w:r>
            <w:proofErr w:type="spellStart"/>
            <w:r w:rsidRPr="00FD5F74">
              <w:rPr>
                <w:szCs w:val="28"/>
                <w:lang w:val="ru-RU"/>
              </w:rPr>
              <w:t>енергетичного</w:t>
            </w:r>
            <w:proofErr w:type="spellEnd"/>
            <w:r w:rsidRPr="00FD5F74">
              <w:rPr>
                <w:szCs w:val="28"/>
                <w:lang w:val="ru-RU"/>
              </w:rPr>
              <w:t xml:space="preserve"> </w:t>
            </w:r>
            <w:proofErr w:type="spellStart"/>
            <w:r w:rsidRPr="00FD5F74">
              <w:rPr>
                <w:szCs w:val="28"/>
                <w:lang w:val="ru-RU"/>
              </w:rPr>
              <w:t>нагляду</w:t>
            </w:r>
            <w:proofErr w:type="spellEnd"/>
            <w:r w:rsidRPr="00FD5F74">
              <w:rPr>
                <w:szCs w:val="28"/>
                <w:lang w:val="ru-RU"/>
              </w:rPr>
              <w:t xml:space="preserve"> </w:t>
            </w:r>
            <w:proofErr w:type="spellStart"/>
            <w:r w:rsidRPr="00FD5F74">
              <w:rPr>
                <w:szCs w:val="28"/>
                <w:lang w:val="ru-RU"/>
              </w:rPr>
              <w:t>України</w:t>
            </w:r>
            <w:proofErr w:type="spellEnd"/>
            <w:r w:rsidRPr="00FD5F74">
              <w:rPr>
                <w:szCs w:val="28"/>
                <w:lang w:val="ru-RU"/>
              </w:rPr>
              <w:t>»</w:t>
            </w:r>
          </w:p>
        </w:tc>
      </w:tr>
    </w:tbl>
    <w:p w:rsidR="00AA2721" w:rsidRDefault="00AA2721" w:rsidP="00D252F3">
      <w:pPr>
        <w:ind w:firstLine="0"/>
      </w:pPr>
    </w:p>
    <w:p w:rsidR="00EA3CB7" w:rsidRPr="00091345" w:rsidRDefault="00EA3CB7" w:rsidP="001632A7">
      <w:pPr>
        <w:ind w:firstLine="0"/>
        <w:jc w:val="center"/>
      </w:pPr>
    </w:p>
    <w:sectPr w:rsidR="00EA3CB7"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2E" w:rsidRDefault="0001032E">
      <w:r>
        <w:separator/>
      </w:r>
    </w:p>
  </w:endnote>
  <w:endnote w:type="continuationSeparator" w:id="0">
    <w:p w:rsidR="0001032E" w:rsidRDefault="0001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2E" w:rsidRDefault="0001032E">
      <w:r>
        <w:separator/>
      </w:r>
    </w:p>
  </w:footnote>
  <w:footnote w:type="continuationSeparator" w:id="0">
    <w:p w:rsidR="0001032E" w:rsidRDefault="0001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4F160B">
      <w:rPr>
        <w:noProof/>
      </w:rPr>
      <w:t>5</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4F160B">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02571"/>
    <w:multiLevelType w:val="hybridMultilevel"/>
    <w:tmpl w:val="2AF44068"/>
    <w:lvl w:ilvl="0" w:tplc="B44A15EA">
      <w:start w:val="1"/>
      <w:numFmt w:val="decimal"/>
      <w:lvlText w:val="%1."/>
      <w:lvlJc w:val="left"/>
      <w:pPr>
        <w:ind w:left="579" w:hanging="360"/>
      </w:pPr>
      <w:rPr>
        <w:rFonts w:ascii="Times New Roman" w:hAnsi="Times New Roman" w:hint="default"/>
        <w:color w:val="auto"/>
        <w:sz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4D40FF"/>
    <w:multiLevelType w:val="hybridMultilevel"/>
    <w:tmpl w:val="C07E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C3F4F"/>
    <w:multiLevelType w:val="hybridMultilevel"/>
    <w:tmpl w:val="0BDE9C68"/>
    <w:lvl w:ilvl="0" w:tplc="B44A15EA">
      <w:start w:val="1"/>
      <w:numFmt w:val="decimal"/>
      <w:lvlText w:val="%1."/>
      <w:lvlJc w:val="left"/>
      <w:pPr>
        <w:ind w:left="579"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0"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B9A005F"/>
    <w:multiLevelType w:val="hybridMultilevel"/>
    <w:tmpl w:val="C7A00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7"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8"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0"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3"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B4CF5"/>
    <w:multiLevelType w:val="hybridMultilevel"/>
    <w:tmpl w:val="124E8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E3608A7"/>
    <w:multiLevelType w:val="hybridMultilevel"/>
    <w:tmpl w:val="8736AD9E"/>
    <w:lvl w:ilvl="0" w:tplc="027CC9FC">
      <w:start w:val="1"/>
      <w:numFmt w:val="decimal"/>
      <w:lvlText w:val="%1."/>
      <w:lvlJc w:val="left"/>
      <w:pPr>
        <w:ind w:left="1158" w:hanging="360"/>
      </w:pPr>
      <w:rPr>
        <w:rFonts w:ascii="Times New Roman" w:eastAsia="Times New Roman" w:hAnsi="Times New Roman" w:cs="Times New Roman"/>
        <w:color w:val="auto"/>
        <w:sz w:val="28"/>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28"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E021216"/>
    <w:multiLevelType w:val="hybridMultilevel"/>
    <w:tmpl w:val="0782437C"/>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30" w15:restartNumberingAfterBreak="0">
    <w:nsid w:val="75935F1D"/>
    <w:multiLevelType w:val="hybridMultilevel"/>
    <w:tmpl w:val="52421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86469EB"/>
    <w:multiLevelType w:val="hybridMultilevel"/>
    <w:tmpl w:val="46D25EFE"/>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33"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0"/>
  </w:num>
  <w:num w:numId="4">
    <w:abstractNumId w:val="14"/>
  </w:num>
  <w:num w:numId="5">
    <w:abstractNumId w:val="22"/>
  </w:num>
  <w:num w:numId="6">
    <w:abstractNumId w:val="18"/>
  </w:num>
  <w:num w:numId="7">
    <w:abstractNumId w:val="16"/>
  </w:num>
  <w:num w:numId="8">
    <w:abstractNumId w:val="20"/>
  </w:num>
  <w:num w:numId="9">
    <w:abstractNumId w:val="3"/>
  </w:num>
  <w:num w:numId="10">
    <w:abstractNumId w:val="21"/>
  </w:num>
  <w:num w:numId="11">
    <w:abstractNumId w:val="28"/>
  </w:num>
  <w:num w:numId="12">
    <w:abstractNumId w:val="26"/>
  </w:num>
  <w:num w:numId="13">
    <w:abstractNumId w:val="33"/>
  </w:num>
  <w:num w:numId="14">
    <w:abstractNumId w:val="11"/>
  </w:num>
  <w:num w:numId="15">
    <w:abstractNumId w:val="9"/>
  </w:num>
  <w:num w:numId="16">
    <w:abstractNumId w:val="19"/>
  </w:num>
  <w:num w:numId="17">
    <w:abstractNumId w:val="8"/>
  </w:num>
  <w:num w:numId="18">
    <w:abstractNumId w:val="12"/>
  </w:num>
  <w:num w:numId="19">
    <w:abstractNumId w:val="1"/>
  </w:num>
  <w:num w:numId="20">
    <w:abstractNumId w:val="36"/>
  </w:num>
  <w:num w:numId="21">
    <w:abstractNumId w:val="24"/>
  </w:num>
  <w:num w:numId="22">
    <w:abstractNumId w:val="35"/>
  </w:num>
  <w:num w:numId="23">
    <w:abstractNumId w:val="23"/>
  </w:num>
  <w:num w:numId="24">
    <w:abstractNumId w:val="7"/>
  </w:num>
  <w:num w:numId="25">
    <w:abstractNumId w:val="31"/>
  </w:num>
  <w:num w:numId="26">
    <w:abstractNumId w:val="6"/>
  </w:num>
  <w:num w:numId="27">
    <w:abstractNumId w:val="15"/>
  </w:num>
  <w:num w:numId="28">
    <w:abstractNumId w:val="10"/>
  </w:num>
  <w:num w:numId="29">
    <w:abstractNumId w:val="2"/>
  </w:num>
  <w:num w:numId="30">
    <w:abstractNumId w:val="25"/>
  </w:num>
  <w:num w:numId="31">
    <w:abstractNumId w:val="5"/>
  </w:num>
  <w:num w:numId="32">
    <w:abstractNumId w:val="27"/>
  </w:num>
  <w:num w:numId="33">
    <w:abstractNumId w:val="4"/>
  </w:num>
  <w:num w:numId="34">
    <w:abstractNumId w:val="32"/>
  </w:num>
  <w:num w:numId="35">
    <w:abstractNumId w:val="29"/>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7"/>
    <w:rsid w:val="00002605"/>
    <w:rsid w:val="00003E10"/>
    <w:rsid w:val="0001032E"/>
    <w:rsid w:val="0002409C"/>
    <w:rsid w:val="00032937"/>
    <w:rsid w:val="00036D2F"/>
    <w:rsid w:val="0004076A"/>
    <w:rsid w:val="000462AC"/>
    <w:rsid w:val="0005410C"/>
    <w:rsid w:val="0005621E"/>
    <w:rsid w:val="00072B4F"/>
    <w:rsid w:val="0008534A"/>
    <w:rsid w:val="00085A40"/>
    <w:rsid w:val="00091345"/>
    <w:rsid w:val="00095382"/>
    <w:rsid w:val="000953E9"/>
    <w:rsid w:val="000A3343"/>
    <w:rsid w:val="000A3EC9"/>
    <w:rsid w:val="000A5B08"/>
    <w:rsid w:val="000A5C39"/>
    <w:rsid w:val="000A69C6"/>
    <w:rsid w:val="000B1974"/>
    <w:rsid w:val="000B3082"/>
    <w:rsid w:val="000D07FA"/>
    <w:rsid w:val="000D65BE"/>
    <w:rsid w:val="000E6E0F"/>
    <w:rsid w:val="000F27C8"/>
    <w:rsid w:val="000F2AE5"/>
    <w:rsid w:val="000F438F"/>
    <w:rsid w:val="000F48E3"/>
    <w:rsid w:val="00101A8C"/>
    <w:rsid w:val="00101BEE"/>
    <w:rsid w:val="00116096"/>
    <w:rsid w:val="00122298"/>
    <w:rsid w:val="001238A1"/>
    <w:rsid w:val="001304D3"/>
    <w:rsid w:val="00133430"/>
    <w:rsid w:val="001440EF"/>
    <w:rsid w:val="00150666"/>
    <w:rsid w:val="00151C78"/>
    <w:rsid w:val="001632A7"/>
    <w:rsid w:val="00177140"/>
    <w:rsid w:val="00183ACE"/>
    <w:rsid w:val="001A0343"/>
    <w:rsid w:val="001C5113"/>
    <w:rsid w:val="001C761C"/>
    <w:rsid w:val="001D7349"/>
    <w:rsid w:val="001E1A72"/>
    <w:rsid w:val="0020138B"/>
    <w:rsid w:val="0020354A"/>
    <w:rsid w:val="0021246D"/>
    <w:rsid w:val="00217E7E"/>
    <w:rsid w:val="00223E9E"/>
    <w:rsid w:val="00241AEB"/>
    <w:rsid w:val="002435AD"/>
    <w:rsid w:val="00245F65"/>
    <w:rsid w:val="00252599"/>
    <w:rsid w:val="00265397"/>
    <w:rsid w:val="00266106"/>
    <w:rsid w:val="00277B9C"/>
    <w:rsid w:val="0029061D"/>
    <w:rsid w:val="002923F1"/>
    <w:rsid w:val="002B5D8D"/>
    <w:rsid w:val="002B68F7"/>
    <w:rsid w:val="002D0DE1"/>
    <w:rsid w:val="002D470C"/>
    <w:rsid w:val="002E0EB0"/>
    <w:rsid w:val="002E53A1"/>
    <w:rsid w:val="003042D4"/>
    <w:rsid w:val="00320F7D"/>
    <w:rsid w:val="003251AB"/>
    <w:rsid w:val="00331E02"/>
    <w:rsid w:val="00334EAD"/>
    <w:rsid w:val="00344392"/>
    <w:rsid w:val="00352404"/>
    <w:rsid w:val="0035588B"/>
    <w:rsid w:val="00356B48"/>
    <w:rsid w:val="00367D15"/>
    <w:rsid w:val="00390DD2"/>
    <w:rsid w:val="00394934"/>
    <w:rsid w:val="003B44CE"/>
    <w:rsid w:val="003C4A9E"/>
    <w:rsid w:val="003C6BDC"/>
    <w:rsid w:val="003D5869"/>
    <w:rsid w:val="003E5478"/>
    <w:rsid w:val="00411C25"/>
    <w:rsid w:val="00412134"/>
    <w:rsid w:val="004127EF"/>
    <w:rsid w:val="004228BD"/>
    <w:rsid w:val="00441A67"/>
    <w:rsid w:val="0044602D"/>
    <w:rsid w:val="00452008"/>
    <w:rsid w:val="00465218"/>
    <w:rsid w:val="0047075E"/>
    <w:rsid w:val="0048391B"/>
    <w:rsid w:val="00483DC9"/>
    <w:rsid w:val="00485F7B"/>
    <w:rsid w:val="00487303"/>
    <w:rsid w:val="00494D21"/>
    <w:rsid w:val="004A4950"/>
    <w:rsid w:val="004C028A"/>
    <w:rsid w:val="004C02DA"/>
    <w:rsid w:val="004C3987"/>
    <w:rsid w:val="004C45E0"/>
    <w:rsid w:val="004C5E03"/>
    <w:rsid w:val="004C7F3F"/>
    <w:rsid w:val="004D6121"/>
    <w:rsid w:val="004D7709"/>
    <w:rsid w:val="004F160B"/>
    <w:rsid w:val="00517170"/>
    <w:rsid w:val="005419DE"/>
    <w:rsid w:val="00564D92"/>
    <w:rsid w:val="0058020D"/>
    <w:rsid w:val="00584F78"/>
    <w:rsid w:val="005A1115"/>
    <w:rsid w:val="005A280C"/>
    <w:rsid w:val="005A5A2C"/>
    <w:rsid w:val="005B46CA"/>
    <w:rsid w:val="005C0494"/>
    <w:rsid w:val="005C732B"/>
    <w:rsid w:val="005D3781"/>
    <w:rsid w:val="005D786A"/>
    <w:rsid w:val="005E7B14"/>
    <w:rsid w:val="005F3B61"/>
    <w:rsid w:val="006029FB"/>
    <w:rsid w:val="006032D1"/>
    <w:rsid w:val="00605A60"/>
    <w:rsid w:val="006109B9"/>
    <w:rsid w:val="0062188A"/>
    <w:rsid w:val="00630C9F"/>
    <w:rsid w:val="00640D44"/>
    <w:rsid w:val="00645485"/>
    <w:rsid w:val="006473B8"/>
    <w:rsid w:val="00663DF1"/>
    <w:rsid w:val="006640CA"/>
    <w:rsid w:val="0066597F"/>
    <w:rsid w:val="0066611B"/>
    <w:rsid w:val="00666B99"/>
    <w:rsid w:val="00682F83"/>
    <w:rsid w:val="00685C07"/>
    <w:rsid w:val="00690F1A"/>
    <w:rsid w:val="00691E6D"/>
    <w:rsid w:val="006A40D0"/>
    <w:rsid w:val="006A7ECC"/>
    <w:rsid w:val="006B7F6A"/>
    <w:rsid w:val="006C1D45"/>
    <w:rsid w:val="006F72E3"/>
    <w:rsid w:val="007002A0"/>
    <w:rsid w:val="00707E9C"/>
    <w:rsid w:val="00717FD4"/>
    <w:rsid w:val="007222F9"/>
    <w:rsid w:val="00727DEF"/>
    <w:rsid w:val="007379A1"/>
    <w:rsid w:val="00737F10"/>
    <w:rsid w:val="00760B24"/>
    <w:rsid w:val="00760C3B"/>
    <w:rsid w:val="00766B47"/>
    <w:rsid w:val="00770160"/>
    <w:rsid w:val="00774A08"/>
    <w:rsid w:val="00777DB5"/>
    <w:rsid w:val="007848F7"/>
    <w:rsid w:val="0079434E"/>
    <w:rsid w:val="007C2BCC"/>
    <w:rsid w:val="007C46F7"/>
    <w:rsid w:val="007D3783"/>
    <w:rsid w:val="007D42F1"/>
    <w:rsid w:val="007D5522"/>
    <w:rsid w:val="007E1D46"/>
    <w:rsid w:val="007E341A"/>
    <w:rsid w:val="007E4E9A"/>
    <w:rsid w:val="007F64BB"/>
    <w:rsid w:val="007F6E62"/>
    <w:rsid w:val="008056E3"/>
    <w:rsid w:val="00810F12"/>
    <w:rsid w:val="00821D5B"/>
    <w:rsid w:val="00823C80"/>
    <w:rsid w:val="008412E9"/>
    <w:rsid w:val="00850988"/>
    <w:rsid w:val="0086536F"/>
    <w:rsid w:val="00873C34"/>
    <w:rsid w:val="00884DCB"/>
    <w:rsid w:val="008A7336"/>
    <w:rsid w:val="008A7B29"/>
    <w:rsid w:val="008B1057"/>
    <w:rsid w:val="008B1F95"/>
    <w:rsid w:val="008C08E2"/>
    <w:rsid w:val="008D4267"/>
    <w:rsid w:val="008D5334"/>
    <w:rsid w:val="008E63E3"/>
    <w:rsid w:val="008F2778"/>
    <w:rsid w:val="008F7CCE"/>
    <w:rsid w:val="00907B4E"/>
    <w:rsid w:val="009112B3"/>
    <w:rsid w:val="00915E34"/>
    <w:rsid w:val="00931CE8"/>
    <w:rsid w:val="009365F9"/>
    <w:rsid w:val="00943E0F"/>
    <w:rsid w:val="00955509"/>
    <w:rsid w:val="00956A0B"/>
    <w:rsid w:val="009613AA"/>
    <w:rsid w:val="0096252B"/>
    <w:rsid w:val="0096697B"/>
    <w:rsid w:val="009761A6"/>
    <w:rsid w:val="00981FE0"/>
    <w:rsid w:val="0099205C"/>
    <w:rsid w:val="009E4E9B"/>
    <w:rsid w:val="009E7F3E"/>
    <w:rsid w:val="00A014E8"/>
    <w:rsid w:val="00A03F6A"/>
    <w:rsid w:val="00A222AC"/>
    <w:rsid w:val="00A22BD4"/>
    <w:rsid w:val="00A24385"/>
    <w:rsid w:val="00A24F6F"/>
    <w:rsid w:val="00A27A18"/>
    <w:rsid w:val="00A610D3"/>
    <w:rsid w:val="00A63419"/>
    <w:rsid w:val="00A7252C"/>
    <w:rsid w:val="00A821EE"/>
    <w:rsid w:val="00A828DF"/>
    <w:rsid w:val="00A85CE7"/>
    <w:rsid w:val="00A94F81"/>
    <w:rsid w:val="00A95971"/>
    <w:rsid w:val="00AA2721"/>
    <w:rsid w:val="00AA66DA"/>
    <w:rsid w:val="00AB4DFC"/>
    <w:rsid w:val="00AC5612"/>
    <w:rsid w:val="00AE4CF2"/>
    <w:rsid w:val="00AE651E"/>
    <w:rsid w:val="00AF2DFF"/>
    <w:rsid w:val="00AF4DAD"/>
    <w:rsid w:val="00AF6FAA"/>
    <w:rsid w:val="00B00624"/>
    <w:rsid w:val="00B029EF"/>
    <w:rsid w:val="00B071C3"/>
    <w:rsid w:val="00B15455"/>
    <w:rsid w:val="00B160C0"/>
    <w:rsid w:val="00B33BDE"/>
    <w:rsid w:val="00B4546F"/>
    <w:rsid w:val="00B463EB"/>
    <w:rsid w:val="00B6172D"/>
    <w:rsid w:val="00B618C3"/>
    <w:rsid w:val="00B700D8"/>
    <w:rsid w:val="00B82F65"/>
    <w:rsid w:val="00B83D4C"/>
    <w:rsid w:val="00B84243"/>
    <w:rsid w:val="00B85080"/>
    <w:rsid w:val="00B96A32"/>
    <w:rsid w:val="00BA26A6"/>
    <w:rsid w:val="00BA3452"/>
    <w:rsid w:val="00BA5EFB"/>
    <w:rsid w:val="00BB7557"/>
    <w:rsid w:val="00BC4692"/>
    <w:rsid w:val="00BD6E5F"/>
    <w:rsid w:val="00BE63AD"/>
    <w:rsid w:val="00BE73FC"/>
    <w:rsid w:val="00BF5021"/>
    <w:rsid w:val="00BF77C5"/>
    <w:rsid w:val="00C01E47"/>
    <w:rsid w:val="00C2003E"/>
    <w:rsid w:val="00C23AD2"/>
    <w:rsid w:val="00C36391"/>
    <w:rsid w:val="00C47EC6"/>
    <w:rsid w:val="00C741E4"/>
    <w:rsid w:val="00C90C6C"/>
    <w:rsid w:val="00CA06D4"/>
    <w:rsid w:val="00CA44E9"/>
    <w:rsid w:val="00CA4B22"/>
    <w:rsid w:val="00CA5ED2"/>
    <w:rsid w:val="00CA739A"/>
    <w:rsid w:val="00CB13FE"/>
    <w:rsid w:val="00CB30E8"/>
    <w:rsid w:val="00CB72B2"/>
    <w:rsid w:val="00CB7EBA"/>
    <w:rsid w:val="00CC1732"/>
    <w:rsid w:val="00CC37CA"/>
    <w:rsid w:val="00CC4A81"/>
    <w:rsid w:val="00CD15C2"/>
    <w:rsid w:val="00CD6C27"/>
    <w:rsid w:val="00CD7610"/>
    <w:rsid w:val="00CE0636"/>
    <w:rsid w:val="00D002EE"/>
    <w:rsid w:val="00D02228"/>
    <w:rsid w:val="00D110E0"/>
    <w:rsid w:val="00D252F3"/>
    <w:rsid w:val="00D254D9"/>
    <w:rsid w:val="00D31B0D"/>
    <w:rsid w:val="00D3568D"/>
    <w:rsid w:val="00D404B1"/>
    <w:rsid w:val="00D6028E"/>
    <w:rsid w:val="00D80BE1"/>
    <w:rsid w:val="00D821B2"/>
    <w:rsid w:val="00D84014"/>
    <w:rsid w:val="00D8676F"/>
    <w:rsid w:val="00DA7B36"/>
    <w:rsid w:val="00DB3B61"/>
    <w:rsid w:val="00DB3CD2"/>
    <w:rsid w:val="00DD2AA4"/>
    <w:rsid w:val="00DE75C9"/>
    <w:rsid w:val="00DF60B7"/>
    <w:rsid w:val="00DF697D"/>
    <w:rsid w:val="00E04F73"/>
    <w:rsid w:val="00E07C71"/>
    <w:rsid w:val="00E21E7E"/>
    <w:rsid w:val="00E22778"/>
    <w:rsid w:val="00E4174D"/>
    <w:rsid w:val="00E5302F"/>
    <w:rsid w:val="00E53D9A"/>
    <w:rsid w:val="00E57254"/>
    <w:rsid w:val="00E66A7F"/>
    <w:rsid w:val="00E80BEE"/>
    <w:rsid w:val="00E82C8E"/>
    <w:rsid w:val="00E839CF"/>
    <w:rsid w:val="00E84AE8"/>
    <w:rsid w:val="00E9013E"/>
    <w:rsid w:val="00E9635F"/>
    <w:rsid w:val="00E97270"/>
    <w:rsid w:val="00E97EEF"/>
    <w:rsid w:val="00EA3CB7"/>
    <w:rsid w:val="00EB4A78"/>
    <w:rsid w:val="00EB69B8"/>
    <w:rsid w:val="00EC2E66"/>
    <w:rsid w:val="00ED3E38"/>
    <w:rsid w:val="00EF2597"/>
    <w:rsid w:val="00EF289D"/>
    <w:rsid w:val="00EF30FE"/>
    <w:rsid w:val="00EF4B53"/>
    <w:rsid w:val="00EF6BEE"/>
    <w:rsid w:val="00F044B8"/>
    <w:rsid w:val="00F10118"/>
    <w:rsid w:val="00F35D32"/>
    <w:rsid w:val="00F4097E"/>
    <w:rsid w:val="00F457AC"/>
    <w:rsid w:val="00F52DC2"/>
    <w:rsid w:val="00F6138E"/>
    <w:rsid w:val="00F618E1"/>
    <w:rsid w:val="00F67A54"/>
    <w:rsid w:val="00F72719"/>
    <w:rsid w:val="00F7305E"/>
    <w:rsid w:val="00F9083B"/>
    <w:rsid w:val="00FC575A"/>
    <w:rsid w:val="00FD1768"/>
    <w:rsid w:val="00FD5F74"/>
    <w:rsid w:val="00FD63FC"/>
    <w:rsid w:val="00FE0054"/>
    <w:rsid w:val="00FE3C83"/>
    <w:rsid w:val="00FE61B7"/>
    <w:rsid w:val="00FE6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43493"/>
  <w15:docId w15:val="{1459800C-98F5-4968-9FA2-70EF6F2A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character" w:customStyle="1" w:styleId="CharStyle3">
    <w:name w:val="Char Style 3"/>
    <w:basedOn w:val="a0"/>
    <w:link w:val="Style2"/>
    <w:rsid w:val="00E04F73"/>
    <w:rPr>
      <w:sz w:val="26"/>
      <w:szCs w:val="26"/>
      <w:shd w:val="clear" w:color="auto" w:fill="FFFFFF"/>
    </w:rPr>
  </w:style>
  <w:style w:type="paragraph" w:customStyle="1" w:styleId="Style2">
    <w:name w:val="Style 2"/>
    <w:basedOn w:val="a"/>
    <w:link w:val="CharStyle3"/>
    <w:rsid w:val="00E04F73"/>
    <w:pPr>
      <w:widowControl w:val="0"/>
      <w:shd w:val="clear" w:color="auto" w:fill="FFFFFF"/>
      <w:spacing w:line="288" w:lineRule="exact"/>
      <w:ind w:firstLine="0"/>
      <w:jc w:val="left"/>
    </w:pPr>
    <w:rPr>
      <w:rFonts w:ascii="Calibri" w:eastAsia="Calibri" w:hAnsi="Calibri"/>
      <w:sz w:val="26"/>
      <w:szCs w:val="26"/>
      <w:lang w:eastAsia="uk-UA"/>
    </w:rPr>
  </w:style>
  <w:style w:type="paragraph" w:styleId="af0">
    <w:name w:val="No Spacing"/>
    <w:uiPriority w:val="1"/>
    <w:qFormat/>
    <w:rsid w:val="0035588B"/>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654983842">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80488401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F51D-9EAA-4016-8D77-03CE9F71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5329</Words>
  <Characters>3039</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8352</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21</cp:revision>
  <cp:lastPrinted>2019-05-17T10:29:00Z</cp:lastPrinted>
  <dcterms:created xsi:type="dcterms:W3CDTF">2019-05-10T11:42:00Z</dcterms:created>
  <dcterms:modified xsi:type="dcterms:W3CDTF">2019-05-20T12:54:00Z</dcterms:modified>
</cp:coreProperties>
</file>