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45" w:rsidRPr="00D0249D" w:rsidRDefault="00091345" w:rsidP="00091345">
      <w:pPr>
        <w:pStyle w:val="a3"/>
        <w:tabs>
          <w:tab w:val="left" w:pos="1260"/>
        </w:tabs>
        <w:spacing w:before="0" w:beforeAutospacing="0" w:after="0" w:afterAutospacing="0"/>
        <w:ind w:left="5103"/>
        <w:jc w:val="both"/>
        <w:rPr>
          <w:rFonts w:eastAsia="Calibri"/>
          <w:sz w:val="28"/>
          <w:szCs w:val="28"/>
          <w:lang w:val="uk-UA"/>
        </w:rPr>
      </w:pPr>
      <w:r w:rsidRPr="00D0249D">
        <w:rPr>
          <w:color w:val="000000"/>
          <w:szCs w:val="28"/>
        </w:rPr>
        <w:t xml:space="preserve">                    </w:t>
      </w:r>
      <w:r w:rsidRPr="00D0249D">
        <w:rPr>
          <w:color w:val="000000"/>
          <w:szCs w:val="28"/>
          <w:lang w:val="uk-UA"/>
        </w:rPr>
        <w:t xml:space="preserve"> </w:t>
      </w:r>
      <w:r w:rsidRPr="00D0249D">
        <w:rPr>
          <w:rFonts w:eastAsia="Calibri"/>
          <w:sz w:val="28"/>
          <w:szCs w:val="28"/>
          <w:lang w:val="uk-UA"/>
        </w:rPr>
        <w:t>ЗАТВЕРДЖЕНО</w:t>
      </w:r>
    </w:p>
    <w:p w:rsidR="00091345" w:rsidRPr="00D0249D" w:rsidRDefault="00091345" w:rsidP="00091345">
      <w:pPr>
        <w:pStyle w:val="a3"/>
        <w:tabs>
          <w:tab w:val="left" w:pos="1260"/>
        </w:tabs>
        <w:spacing w:before="0" w:beforeAutospacing="0" w:after="0" w:afterAutospacing="0"/>
        <w:ind w:left="6372"/>
        <w:jc w:val="both"/>
        <w:rPr>
          <w:rFonts w:eastAsia="Calibri"/>
          <w:sz w:val="28"/>
          <w:szCs w:val="28"/>
          <w:lang w:val="uk-UA"/>
        </w:rPr>
      </w:pPr>
      <w:r w:rsidRPr="00D0249D">
        <w:rPr>
          <w:rFonts w:eastAsia="Calibri"/>
          <w:sz w:val="28"/>
          <w:szCs w:val="28"/>
          <w:lang w:val="uk-UA"/>
        </w:rPr>
        <w:t>Наказ Державної  інспекції енергетичного нагляду України</w:t>
      </w:r>
    </w:p>
    <w:p w:rsidR="00D728EA" w:rsidRDefault="00091345" w:rsidP="00D728EA">
      <w:pPr>
        <w:pStyle w:val="a3"/>
        <w:tabs>
          <w:tab w:val="left" w:pos="1260"/>
        </w:tabs>
        <w:spacing w:before="0" w:beforeAutospacing="0" w:after="0" w:afterAutospacing="0"/>
        <w:ind w:left="5103"/>
        <w:jc w:val="both"/>
        <w:rPr>
          <w:sz w:val="28"/>
          <w:szCs w:val="28"/>
          <w:lang w:val="uk-UA"/>
        </w:rPr>
      </w:pPr>
      <w:r w:rsidRPr="00D0249D">
        <w:rPr>
          <w:rFonts w:eastAsia="Calibri"/>
          <w:sz w:val="28"/>
          <w:szCs w:val="28"/>
          <w:lang w:val="uk-UA"/>
        </w:rPr>
        <w:tab/>
      </w:r>
      <w:r w:rsidRPr="00D0249D">
        <w:rPr>
          <w:rFonts w:eastAsia="Calibri"/>
          <w:sz w:val="28"/>
          <w:szCs w:val="28"/>
          <w:lang w:val="uk-UA"/>
        </w:rPr>
        <w:tab/>
      </w:r>
      <w:r w:rsidR="0087459B" w:rsidRPr="00D0249D">
        <w:rPr>
          <w:sz w:val="28"/>
          <w:szCs w:val="28"/>
          <w:lang w:val="uk-UA"/>
        </w:rPr>
        <w:t xml:space="preserve"> </w:t>
      </w:r>
      <w:r w:rsidR="00D728EA">
        <w:rPr>
          <w:sz w:val="28"/>
          <w:szCs w:val="28"/>
          <w:lang w:val="uk-UA"/>
        </w:rPr>
        <w:t>05.06.2019 року  № 39</w:t>
      </w:r>
    </w:p>
    <w:p w:rsidR="00B450F0" w:rsidRPr="00D0249D" w:rsidRDefault="00B450F0" w:rsidP="00B450F0">
      <w:pPr>
        <w:pStyle w:val="a3"/>
        <w:tabs>
          <w:tab w:val="left" w:pos="1260"/>
        </w:tabs>
        <w:spacing w:before="0" w:beforeAutospacing="0" w:after="0" w:afterAutospacing="0"/>
        <w:ind w:left="5103"/>
        <w:jc w:val="both"/>
        <w:rPr>
          <w:sz w:val="28"/>
          <w:szCs w:val="28"/>
          <w:lang w:val="uk-UA"/>
        </w:rPr>
      </w:pPr>
    </w:p>
    <w:p w:rsidR="00091345" w:rsidRPr="00D0249D" w:rsidRDefault="00091345" w:rsidP="00091345">
      <w:pPr>
        <w:pStyle w:val="a3"/>
        <w:tabs>
          <w:tab w:val="left" w:pos="1260"/>
        </w:tabs>
        <w:spacing w:before="0" w:beforeAutospacing="0" w:after="0" w:afterAutospacing="0"/>
        <w:ind w:left="5103"/>
        <w:jc w:val="both"/>
        <w:rPr>
          <w:rFonts w:eastAsia="Calibri"/>
          <w:sz w:val="28"/>
          <w:szCs w:val="28"/>
        </w:rPr>
      </w:pPr>
    </w:p>
    <w:p w:rsidR="00DE75C9" w:rsidRPr="00D0249D" w:rsidRDefault="00DE75C9" w:rsidP="00091345">
      <w:pPr>
        <w:widowControl w:val="0"/>
        <w:tabs>
          <w:tab w:val="left" w:pos="9214"/>
        </w:tabs>
        <w:autoSpaceDE w:val="0"/>
        <w:autoSpaceDN w:val="0"/>
        <w:adjustRightInd w:val="0"/>
        <w:ind w:left="7080" w:firstLine="0"/>
        <w:jc w:val="center"/>
        <w:rPr>
          <w:szCs w:val="28"/>
        </w:rPr>
      </w:pPr>
    </w:p>
    <w:p w:rsidR="00DE75C9" w:rsidRPr="00D0249D" w:rsidRDefault="00DE75C9" w:rsidP="00E3022C">
      <w:pPr>
        <w:jc w:val="center"/>
        <w:rPr>
          <w:b/>
          <w:szCs w:val="28"/>
        </w:rPr>
      </w:pPr>
      <w:r w:rsidRPr="00D0249D">
        <w:rPr>
          <w:b/>
          <w:szCs w:val="28"/>
        </w:rPr>
        <w:t>УМОВИ</w:t>
      </w:r>
    </w:p>
    <w:p w:rsidR="00DE75C9" w:rsidRPr="00D0249D" w:rsidRDefault="00DE75C9" w:rsidP="00E3022C">
      <w:pPr>
        <w:pStyle w:val="Style5"/>
        <w:widowControl/>
        <w:spacing w:line="240" w:lineRule="auto"/>
        <w:ind w:right="280"/>
        <w:outlineLvl w:val="0"/>
        <w:rPr>
          <w:rStyle w:val="rvts15"/>
          <w:rFonts w:eastAsia="Calibri"/>
          <w:sz w:val="28"/>
          <w:szCs w:val="28"/>
          <w:lang w:val="uk-UA"/>
        </w:rPr>
      </w:pPr>
      <w:r w:rsidRPr="00D0249D">
        <w:rPr>
          <w:rStyle w:val="rvts15"/>
          <w:rFonts w:eastAsia="Calibri"/>
          <w:sz w:val="28"/>
          <w:szCs w:val="28"/>
          <w:lang w:val="uk-UA"/>
        </w:rPr>
        <w:t>проведення конкурсу на зайняття посади</w:t>
      </w:r>
    </w:p>
    <w:p w:rsidR="004B6671" w:rsidRPr="00D0249D" w:rsidRDefault="003171EF" w:rsidP="00E3022C">
      <w:pPr>
        <w:pStyle w:val="Style5"/>
        <w:widowControl/>
        <w:spacing w:line="240" w:lineRule="auto"/>
        <w:ind w:right="280"/>
        <w:outlineLvl w:val="0"/>
        <w:rPr>
          <w:sz w:val="28"/>
          <w:szCs w:val="28"/>
          <w:lang w:val="uk-UA"/>
        </w:rPr>
      </w:pPr>
      <w:r>
        <w:rPr>
          <w:sz w:val="28"/>
          <w:szCs w:val="28"/>
          <w:lang w:val="uk-UA"/>
        </w:rPr>
        <w:t>з</w:t>
      </w:r>
      <w:bookmarkStart w:id="0" w:name="_GoBack"/>
      <w:bookmarkEnd w:id="0"/>
      <w:r w:rsidR="004B6671" w:rsidRPr="00D0249D">
        <w:rPr>
          <w:sz w:val="28"/>
          <w:szCs w:val="28"/>
        </w:rPr>
        <w:t>авідувач</w:t>
      </w:r>
      <w:r>
        <w:rPr>
          <w:sz w:val="28"/>
          <w:szCs w:val="28"/>
          <w:lang w:val="uk-UA"/>
        </w:rPr>
        <w:t>а</w:t>
      </w:r>
      <w:r w:rsidR="004B6671" w:rsidRPr="00D0249D">
        <w:rPr>
          <w:sz w:val="28"/>
          <w:szCs w:val="28"/>
        </w:rPr>
        <w:t xml:space="preserve"> Сектор</w:t>
      </w:r>
      <w:r w:rsidR="004B6671" w:rsidRPr="00D0249D">
        <w:rPr>
          <w:sz w:val="28"/>
          <w:szCs w:val="28"/>
          <w:lang w:val="uk-UA"/>
        </w:rPr>
        <w:t>у</w:t>
      </w:r>
      <w:r w:rsidR="004B6671" w:rsidRPr="00D0249D">
        <w:rPr>
          <w:sz w:val="28"/>
          <w:szCs w:val="28"/>
        </w:rPr>
        <w:t xml:space="preserve"> режимно-секретної роботи</w:t>
      </w:r>
      <w:r w:rsidR="00AA7245" w:rsidRPr="00D0249D">
        <w:rPr>
          <w:sz w:val="28"/>
          <w:szCs w:val="28"/>
          <w:lang w:val="uk-UA"/>
        </w:rPr>
        <w:t xml:space="preserve"> </w:t>
      </w:r>
    </w:p>
    <w:p w:rsidR="00217E7E" w:rsidRPr="00D0249D" w:rsidRDefault="00217E7E" w:rsidP="00E3022C">
      <w:pPr>
        <w:pStyle w:val="Style5"/>
        <w:widowControl/>
        <w:spacing w:line="240" w:lineRule="auto"/>
        <w:ind w:right="280"/>
        <w:outlineLvl w:val="0"/>
        <w:rPr>
          <w:rStyle w:val="rvts15"/>
          <w:rFonts w:eastAsia="Calibri"/>
          <w:sz w:val="28"/>
          <w:szCs w:val="28"/>
          <w:lang w:val="uk-UA"/>
        </w:rPr>
      </w:pPr>
      <w:r w:rsidRPr="00D0249D">
        <w:rPr>
          <w:rStyle w:val="rvts15"/>
          <w:rFonts w:eastAsia="Calibri"/>
          <w:sz w:val="28"/>
          <w:szCs w:val="28"/>
          <w:lang w:val="uk-UA"/>
        </w:rPr>
        <w:t>категорія «Б»</w:t>
      </w:r>
    </w:p>
    <w:tbl>
      <w:tblPr>
        <w:tblW w:w="4738" w:type="pct"/>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5"/>
        <w:gridCol w:w="2556"/>
        <w:gridCol w:w="7254"/>
      </w:tblGrid>
      <w:tr w:rsidR="00DE75C9" w:rsidRPr="00D0249D" w:rsidTr="00AA7245">
        <w:trPr>
          <w:trHeight w:val="55"/>
        </w:trPr>
        <w:tc>
          <w:tcPr>
            <w:tcW w:w="10235" w:type="dxa"/>
            <w:gridSpan w:val="3"/>
            <w:vAlign w:val="center"/>
          </w:tcPr>
          <w:p w:rsidR="00DE75C9" w:rsidRPr="00D0249D" w:rsidRDefault="00DE75C9" w:rsidP="00A24F6F">
            <w:pPr>
              <w:pStyle w:val="rvps12"/>
              <w:jc w:val="center"/>
              <w:rPr>
                <w:b/>
                <w:sz w:val="28"/>
                <w:szCs w:val="28"/>
              </w:rPr>
            </w:pPr>
            <w:r w:rsidRPr="00D0249D">
              <w:rPr>
                <w:b/>
                <w:sz w:val="28"/>
                <w:szCs w:val="28"/>
              </w:rPr>
              <w:t>Загальні умови</w:t>
            </w:r>
          </w:p>
        </w:tc>
      </w:tr>
      <w:tr w:rsidR="00E82C8E" w:rsidRPr="00D0249D" w:rsidTr="00AA7245">
        <w:trPr>
          <w:trHeight w:val="350"/>
        </w:trPr>
        <w:tc>
          <w:tcPr>
            <w:tcW w:w="2981" w:type="dxa"/>
            <w:gridSpan w:val="2"/>
            <w:vAlign w:val="center"/>
          </w:tcPr>
          <w:p w:rsidR="00E82C8E" w:rsidRPr="00D0249D" w:rsidRDefault="00E82C8E" w:rsidP="00E82C8E">
            <w:pPr>
              <w:pStyle w:val="rvps14"/>
              <w:ind w:right="126"/>
              <w:rPr>
                <w:color w:val="000000"/>
                <w:sz w:val="28"/>
                <w:szCs w:val="28"/>
              </w:rPr>
            </w:pPr>
            <w:r w:rsidRPr="00D0249D">
              <w:rPr>
                <w:color w:val="000000"/>
                <w:sz w:val="28"/>
                <w:szCs w:val="28"/>
              </w:rPr>
              <w:t>Посадові обов’язки</w:t>
            </w:r>
          </w:p>
        </w:tc>
        <w:tc>
          <w:tcPr>
            <w:tcW w:w="7254" w:type="dxa"/>
          </w:tcPr>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hAnsi="Times New Roman"/>
                <w:sz w:val="28"/>
                <w:szCs w:val="28"/>
              </w:rPr>
              <w:t>розробляє на основі вимог законодавства і здійснює разом з іншими структурними підрозділами апарату Держенергонагляду, територіальними органами заходи щодо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 відвідування Держенергонагляду іноземними делегаціями, групами чи окремими іноземцями;</w:t>
            </w:r>
          </w:p>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hAnsi="Times New Roman"/>
                <w:sz w:val="28"/>
                <w:szCs w:val="28"/>
              </w:rPr>
              <w:t>вивчає з метою виявлення та закриття каналів витоку секретної інформації стан науково-дослідної, дослідно-конструкторської та іншої діяльності Держенергонагляду, проводить аналітичну роботу з цих питань, за результатами чого разом з іншими структурними підрозділами розробляє і вживає необхідних режимних заходів;</w:t>
            </w:r>
          </w:p>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hAnsi="Times New Roman"/>
                <w:sz w:val="28"/>
                <w:szCs w:val="28"/>
              </w:rPr>
              <w:t>р</w:t>
            </w:r>
            <w:r w:rsidRPr="00D0249D">
              <w:rPr>
                <w:rFonts w:ascii="Times New Roman" w:hAnsi="Times New Roman"/>
                <w:sz w:val="28"/>
                <w:szCs w:val="28"/>
                <w:lang w:val="ru-RU"/>
              </w:rPr>
              <w:t xml:space="preserve">озробляє разом з іншими структурними підрозділами на основі вимог законодавства та за результатами вивчення стану діяльності </w:t>
            </w:r>
            <w:r w:rsidRPr="00D0249D">
              <w:rPr>
                <w:rFonts w:ascii="Times New Roman" w:hAnsi="Times New Roman"/>
                <w:color w:val="000000"/>
                <w:sz w:val="28"/>
                <w:szCs w:val="28"/>
                <w:lang w:val="ru-RU"/>
              </w:rPr>
              <w:t>Держенергонагляду</w:t>
            </w:r>
            <w:r w:rsidRPr="00D0249D">
              <w:rPr>
                <w:rFonts w:ascii="Times New Roman" w:hAnsi="Times New Roman"/>
                <w:sz w:val="28"/>
                <w:szCs w:val="28"/>
                <w:lang w:val="ru-RU"/>
              </w:rPr>
              <w:t xml:space="preserve"> перспективні та поточні плани охорони державної таємниці, а також плани заходів щодо вирішення окремих питань забезпечення режиму секретності, які затверджуються Головою </w:t>
            </w:r>
            <w:r w:rsidRPr="00D0249D">
              <w:rPr>
                <w:rFonts w:ascii="Times New Roman" w:hAnsi="Times New Roman"/>
                <w:color w:val="000000"/>
                <w:sz w:val="28"/>
                <w:szCs w:val="28"/>
                <w:lang w:val="ru-RU"/>
              </w:rPr>
              <w:t>Держенергонагляду;</w:t>
            </w:r>
          </w:p>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hAnsi="Times New Roman"/>
                <w:sz w:val="28"/>
                <w:szCs w:val="28"/>
              </w:rPr>
              <w:t xml:space="preserve">організовує і забезпечує здійснення контролю за виконанням в апараті </w:t>
            </w:r>
            <w:r w:rsidRPr="00D0249D">
              <w:rPr>
                <w:rFonts w:ascii="Times New Roman" w:hAnsi="Times New Roman"/>
                <w:color w:val="000000"/>
                <w:sz w:val="28"/>
                <w:szCs w:val="28"/>
              </w:rPr>
              <w:t xml:space="preserve">Держенергонагляду та </w:t>
            </w:r>
            <w:r w:rsidRPr="00D0249D">
              <w:rPr>
                <w:rFonts w:ascii="Times New Roman" w:hAnsi="Times New Roman"/>
                <w:sz w:val="28"/>
                <w:szCs w:val="28"/>
              </w:rPr>
              <w:t xml:space="preserve">територіальних органах,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внутрішньооб’єктового режиму, охороною приміщень (зон, територій), сховищ матеріальних носіїв секретної інформації, своєчасністю і правильністю засекречування, зміни грифа секретності або </w:t>
            </w:r>
            <w:r w:rsidRPr="00D0249D">
              <w:rPr>
                <w:rFonts w:ascii="Times New Roman" w:hAnsi="Times New Roman"/>
                <w:sz w:val="28"/>
                <w:szCs w:val="28"/>
              </w:rPr>
              <w:lastRenderedPageBreak/>
              <w:t xml:space="preserve">розсекречування матеріальних носіїв інформації, виконанням запланованих заходів щодо запобігання витоку секретної інформації під час підготовки і проведення нарад та відвідування </w:t>
            </w:r>
            <w:r w:rsidRPr="00D0249D">
              <w:rPr>
                <w:rFonts w:ascii="Times New Roman" w:hAnsi="Times New Roman"/>
                <w:color w:val="000000"/>
                <w:sz w:val="28"/>
                <w:szCs w:val="28"/>
              </w:rPr>
              <w:t>Держенергонагляду</w:t>
            </w:r>
            <w:r w:rsidRPr="00D0249D">
              <w:rPr>
                <w:rFonts w:ascii="Times New Roman" w:hAnsi="Times New Roman"/>
                <w:sz w:val="28"/>
                <w:szCs w:val="28"/>
              </w:rPr>
              <w:t xml:space="preserve"> іноземними делегаціями, групами чи окремими іноземцями та проведення роботи з ними;</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здійснює керівництво діяльністю Сектору;</w:t>
            </w:r>
          </w:p>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hAnsi="Times New Roman"/>
                <w:sz w:val="28"/>
                <w:szCs w:val="28"/>
              </w:rPr>
              <w:t>вносить в установленому порядку Голові Держенергонагляду на затвердження посадові інструкції працівників Сектору;</w:t>
            </w:r>
          </w:p>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hAnsi="Times New Roman"/>
                <w:sz w:val="28"/>
                <w:szCs w:val="28"/>
              </w:rPr>
              <w:t xml:space="preserve">забезпечує в межах своєї компетенції збереження в Секторі державної таємниці, іншої інформації з обмеженим доступом відповідно до законодавства; </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організовує, забезпечує та контролює виконання в установлені строки доручень Голови Держенергонагляду;</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організовує та координує підготовку проектів рішень і документів з питань, що належать до його компетенції;</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візує проекти рішень та документи з питань, що належать до сфери діяльності Сектору, які подаються на підпис Голові Держенергонагляду;</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за дорученням Голови Держенергонагляду готує проекти окремих доручень та протокольних рішень</w:t>
            </w:r>
            <w:bookmarkStart w:id="1" w:name="n52"/>
            <w:bookmarkEnd w:id="1"/>
            <w:r w:rsidRPr="00D0249D">
              <w:rPr>
                <w:rFonts w:ascii="Times New Roman" w:eastAsia="Courier New" w:hAnsi="Times New Roman"/>
                <w:sz w:val="28"/>
                <w:szCs w:val="28"/>
                <w:lang w:val="ru-RU"/>
              </w:rPr>
              <w:t>;</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співпрацює з керівниками інших самостійних структурних підрозділів Держенергонагляду з питань, які потребують спільного вирішення;</w:t>
            </w:r>
          </w:p>
          <w:p w:rsidR="00D0249D" w:rsidRPr="00D0249D" w:rsidRDefault="00D0249D" w:rsidP="00D0249D">
            <w:pPr>
              <w:pStyle w:val="af0"/>
              <w:ind w:left="124" w:right="163" w:firstLine="460"/>
              <w:jc w:val="both"/>
              <w:rPr>
                <w:rFonts w:ascii="Times New Roman" w:eastAsia="Courier New" w:hAnsi="Times New Roman"/>
                <w:sz w:val="28"/>
                <w:szCs w:val="28"/>
              </w:rPr>
            </w:pPr>
            <w:r w:rsidRPr="00D0249D">
              <w:rPr>
                <w:rFonts w:ascii="Times New Roman" w:eastAsia="Courier New" w:hAnsi="Times New Roman"/>
                <w:sz w:val="28"/>
                <w:szCs w:val="28"/>
              </w:rPr>
              <w:t>розробляє і здійснює заходи щодо поліпшення організації та підвищення ефективності роботи Сектору;</w:t>
            </w:r>
          </w:p>
          <w:p w:rsidR="00D0249D" w:rsidRPr="00D0249D" w:rsidRDefault="00D0249D" w:rsidP="00D0249D">
            <w:pPr>
              <w:pStyle w:val="af0"/>
              <w:ind w:left="124" w:right="163" w:firstLine="460"/>
              <w:jc w:val="both"/>
              <w:rPr>
                <w:rFonts w:ascii="Times New Roman" w:eastAsia="Courier New" w:hAnsi="Times New Roman"/>
                <w:sz w:val="28"/>
                <w:szCs w:val="28"/>
              </w:rPr>
            </w:pPr>
            <w:r w:rsidRPr="00D0249D">
              <w:rPr>
                <w:rFonts w:ascii="Times New Roman" w:eastAsia="Courier New" w:hAnsi="Times New Roman"/>
                <w:sz w:val="28"/>
                <w:szCs w:val="28"/>
              </w:rPr>
              <w:t>забезпечує додержання працівниками Сектору правил внутрішнього службового розпорядку, правил етичної поведінки,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D0249D" w:rsidRPr="00D0249D" w:rsidRDefault="00D0249D" w:rsidP="00D0249D">
            <w:pPr>
              <w:pStyle w:val="af0"/>
              <w:ind w:left="124" w:right="163" w:firstLine="460"/>
              <w:jc w:val="both"/>
              <w:rPr>
                <w:rFonts w:ascii="Times New Roman" w:eastAsia="Courier New" w:hAnsi="Times New Roman"/>
                <w:sz w:val="28"/>
                <w:szCs w:val="28"/>
              </w:rPr>
            </w:pPr>
            <w:r w:rsidRPr="00D0249D">
              <w:rPr>
                <w:rFonts w:ascii="Times New Roman" w:eastAsia="Courier New" w:hAnsi="Times New Roman"/>
                <w:sz w:val="28"/>
                <w:szCs w:val="28"/>
              </w:rPr>
              <w:t>готує і вносить Голові Держенергонагляду обґрунтоване подання про заохочення і притягнення до дисциплінарної відповідальності працівників Сектору;</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погоджує заяви про призначення, переведення, стажування, звільнення працівників Сектору, а також заяви про надання їм відпусток та пропозиції щодо їх відряджень;</w:t>
            </w:r>
          </w:p>
          <w:p w:rsidR="00D0249D" w:rsidRPr="00D0249D" w:rsidRDefault="00D0249D" w:rsidP="00D0249D">
            <w:pPr>
              <w:pStyle w:val="af0"/>
              <w:ind w:left="124" w:right="163" w:firstLine="460"/>
              <w:jc w:val="both"/>
              <w:rPr>
                <w:rFonts w:ascii="Times New Roman" w:eastAsia="Courier New" w:hAnsi="Times New Roman"/>
                <w:sz w:val="28"/>
                <w:szCs w:val="28"/>
                <w:lang w:val="ru-RU"/>
              </w:rPr>
            </w:pPr>
            <w:r w:rsidRPr="00D0249D">
              <w:rPr>
                <w:rFonts w:ascii="Times New Roman" w:eastAsia="Courier New" w:hAnsi="Times New Roman"/>
                <w:sz w:val="28"/>
                <w:szCs w:val="28"/>
                <w:lang w:val="ru-RU"/>
              </w:rPr>
              <w:t>координує разом з Управлінням по роботі з персоналом підвищення кваліфікації працівників Сектору;</w:t>
            </w:r>
          </w:p>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hAnsi="Times New Roman"/>
                <w:sz w:val="28"/>
                <w:szCs w:val="28"/>
              </w:rPr>
              <w:t xml:space="preserve">погоджує подання про присвоєння працівникам </w:t>
            </w:r>
            <w:r w:rsidRPr="00D0249D">
              <w:rPr>
                <w:rFonts w:ascii="Times New Roman" w:hAnsi="Times New Roman"/>
                <w:sz w:val="28"/>
                <w:szCs w:val="28"/>
              </w:rPr>
              <w:lastRenderedPageBreak/>
              <w:t xml:space="preserve">Сектору рангів державних службовців, що вноситься </w:t>
            </w:r>
            <w:r w:rsidRPr="00D0249D">
              <w:rPr>
                <w:rFonts w:ascii="Times New Roman" w:eastAsia="Courier New" w:hAnsi="Times New Roman"/>
                <w:sz w:val="28"/>
                <w:szCs w:val="28"/>
              </w:rPr>
              <w:t xml:space="preserve">Управлінням по роботі з персоналом </w:t>
            </w:r>
            <w:r w:rsidRPr="00D0249D">
              <w:rPr>
                <w:rFonts w:ascii="Times New Roman" w:hAnsi="Times New Roman"/>
                <w:sz w:val="28"/>
                <w:szCs w:val="28"/>
              </w:rPr>
              <w:t xml:space="preserve">на розгляд  Голові Держенергонагляду відповідно до законодавства про державну службу; </w:t>
            </w:r>
          </w:p>
          <w:p w:rsidR="00D0249D" w:rsidRPr="00D0249D" w:rsidRDefault="00D0249D" w:rsidP="00D0249D">
            <w:pPr>
              <w:pStyle w:val="af0"/>
              <w:ind w:left="124" w:right="163" w:firstLine="460"/>
              <w:jc w:val="both"/>
              <w:rPr>
                <w:rFonts w:ascii="Times New Roman" w:hAnsi="Times New Roman"/>
                <w:sz w:val="28"/>
                <w:szCs w:val="28"/>
              </w:rPr>
            </w:pPr>
            <w:r w:rsidRPr="00D0249D">
              <w:rPr>
                <w:rFonts w:ascii="Times New Roman" w:eastAsia="Courier New" w:hAnsi="Times New Roman"/>
                <w:sz w:val="28"/>
                <w:szCs w:val="28"/>
                <w:lang w:val="ru-RU"/>
              </w:rPr>
              <w:t>здійснює в установленому порядку оцінювання результатів службової діяльності державних службовців Сектору;</w:t>
            </w:r>
          </w:p>
          <w:p w:rsidR="00CB72D0" w:rsidRPr="00D0249D" w:rsidRDefault="00D0249D" w:rsidP="00D0249D">
            <w:pPr>
              <w:pStyle w:val="af0"/>
              <w:ind w:left="124" w:right="163" w:firstLine="460"/>
              <w:jc w:val="both"/>
              <w:rPr>
                <w:rFonts w:ascii="Times New Roman" w:hAnsi="Times New Roman"/>
                <w:sz w:val="28"/>
                <w:szCs w:val="28"/>
              </w:rPr>
            </w:pPr>
            <w:r w:rsidRPr="00D0249D">
              <w:rPr>
                <w:rFonts w:ascii="Times New Roman" w:eastAsia="Courier New" w:hAnsi="Times New Roman"/>
                <w:sz w:val="28"/>
                <w:szCs w:val="28"/>
                <w:lang w:val="ru-RU"/>
              </w:rPr>
              <w:t xml:space="preserve">виконує інші завдання, покладені на нього Головою </w:t>
            </w:r>
            <w:r w:rsidRPr="00D0249D">
              <w:rPr>
                <w:rFonts w:ascii="Times New Roman" w:eastAsia="Courier New" w:hAnsi="Times New Roman"/>
                <w:sz w:val="28"/>
                <w:szCs w:val="28"/>
              </w:rPr>
              <w:t>Держенергонагляду.</w:t>
            </w:r>
          </w:p>
        </w:tc>
      </w:tr>
      <w:tr w:rsidR="007002A0" w:rsidRPr="00D0249D" w:rsidTr="00AA7245">
        <w:tc>
          <w:tcPr>
            <w:tcW w:w="2981" w:type="dxa"/>
            <w:gridSpan w:val="2"/>
            <w:vAlign w:val="center"/>
          </w:tcPr>
          <w:p w:rsidR="007002A0" w:rsidRPr="00D0249D" w:rsidRDefault="007002A0" w:rsidP="007002A0">
            <w:pPr>
              <w:pStyle w:val="rvps14"/>
              <w:rPr>
                <w:sz w:val="28"/>
                <w:szCs w:val="28"/>
              </w:rPr>
            </w:pPr>
            <w:r w:rsidRPr="00D0249D">
              <w:rPr>
                <w:sz w:val="28"/>
                <w:szCs w:val="28"/>
              </w:rPr>
              <w:lastRenderedPageBreak/>
              <w:t>Умови оплати праці</w:t>
            </w:r>
          </w:p>
        </w:tc>
        <w:tc>
          <w:tcPr>
            <w:tcW w:w="7254" w:type="dxa"/>
            <w:shd w:val="clear" w:color="auto" w:fill="auto"/>
          </w:tcPr>
          <w:p w:rsidR="007002A0" w:rsidRPr="00D0249D" w:rsidRDefault="00C36391" w:rsidP="00FE67F5">
            <w:pPr>
              <w:pStyle w:val="rvps14"/>
              <w:spacing w:before="0" w:beforeAutospacing="0" w:after="0" w:afterAutospacing="0"/>
              <w:ind w:left="-18" w:right="118" w:firstLine="54"/>
              <w:jc w:val="both"/>
              <w:rPr>
                <w:sz w:val="28"/>
                <w:szCs w:val="28"/>
              </w:rPr>
            </w:pPr>
            <w:r w:rsidRPr="00D0249D">
              <w:rPr>
                <w:color w:val="000000"/>
                <w:sz w:val="28"/>
                <w:szCs w:val="28"/>
              </w:rPr>
              <w:t xml:space="preserve"> </w:t>
            </w:r>
            <w:r w:rsidR="00FE67F5" w:rsidRPr="00D0249D">
              <w:rPr>
                <w:color w:val="000000"/>
                <w:sz w:val="28"/>
                <w:szCs w:val="28"/>
              </w:rPr>
              <w:t xml:space="preserve">  </w:t>
            </w:r>
            <w:r w:rsidR="007002A0" w:rsidRPr="00D0249D">
              <w:rPr>
                <w:sz w:val="28"/>
                <w:szCs w:val="28"/>
              </w:rPr>
              <w:t xml:space="preserve">посадовий оклад – </w:t>
            </w:r>
            <w:r w:rsidR="007E6FBC" w:rsidRPr="00D0249D">
              <w:rPr>
                <w:sz w:val="28"/>
                <w:szCs w:val="28"/>
              </w:rPr>
              <w:t>1</w:t>
            </w:r>
            <w:r w:rsidR="004B6671" w:rsidRPr="00D0249D">
              <w:rPr>
                <w:sz w:val="28"/>
                <w:szCs w:val="28"/>
              </w:rPr>
              <w:t>0</w:t>
            </w:r>
            <w:r w:rsidR="00D35E95" w:rsidRPr="00D0249D">
              <w:rPr>
                <w:sz w:val="28"/>
                <w:szCs w:val="28"/>
              </w:rPr>
              <w:t> </w:t>
            </w:r>
            <w:r w:rsidR="004B6671" w:rsidRPr="00D0249D">
              <w:rPr>
                <w:sz w:val="28"/>
                <w:szCs w:val="28"/>
              </w:rPr>
              <w:t>01</w:t>
            </w:r>
            <w:r w:rsidR="00320F7D" w:rsidRPr="00D0249D">
              <w:rPr>
                <w:sz w:val="28"/>
                <w:szCs w:val="28"/>
              </w:rPr>
              <w:t>0</w:t>
            </w:r>
            <w:r w:rsidR="00D35E95" w:rsidRPr="00D0249D">
              <w:rPr>
                <w:sz w:val="28"/>
                <w:szCs w:val="28"/>
              </w:rPr>
              <w:t xml:space="preserve"> </w:t>
            </w:r>
            <w:r w:rsidR="007002A0" w:rsidRPr="00D0249D">
              <w:rPr>
                <w:sz w:val="28"/>
                <w:szCs w:val="28"/>
              </w:rPr>
              <w:t xml:space="preserve"> грн.;</w:t>
            </w:r>
          </w:p>
          <w:p w:rsidR="007002A0" w:rsidRPr="00D0249D" w:rsidRDefault="00C36391" w:rsidP="00FE67F5">
            <w:pPr>
              <w:pStyle w:val="rvps14"/>
              <w:spacing w:before="0" w:beforeAutospacing="0" w:after="0" w:afterAutospacing="0"/>
              <w:ind w:left="178" w:right="118"/>
              <w:jc w:val="both"/>
              <w:rPr>
                <w:color w:val="000000"/>
                <w:sz w:val="28"/>
                <w:szCs w:val="28"/>
              </w:rPr>
            </w:pPr>
            <w:r w:rsidRPr="00D0249D">
              <w:rPr>
                <w:sz w:val="28"/>
                <w:szCs w:val="28"/>
              </w:rPr>
              <w:t xml:space="preserve"> </w:t>
            </w:r>
            <w:r w:rsidR="00116096" w:rsidRPr="00D0249D">
              <w:rPr>
                <w:sz w:val="28"/>
                <w:szCs w:val="28"/>
              </w:rPr>
              <w:t xml:space="preserve">надбавки, доплати та премії (відповідно до   </w:t>
            </w:r>
            <w:r w:rsidR="00CF252F" w:rsidRPr="00D0249D">
              <w:rPr>
                <w:sz w:val="28"/>
                <w:szCs w:val="28"/>
              </w:rPr>
              <w:t xml:space="preserve">                         </w:t>
            </w:r>
            <w:r w:rsidR="009922D1" w:rsidRPr="00D0249D">
              <w:rPr>
                <w:sz w:val="28"/>
                <w:szCs w:val="28"/>
              </w:rPr>
              <w:t>статті 52 Закону України «Про державну службу»</w:t>
            </w:r>
            <w:r w:rsidR="00116096" w:rsidRPr="00D0249D">
              <w:rPr>
                <w:sz w:val="28"/>
                <w:szCs w:val="28"/>
              </w:rPr>
              <w:t xml:space="preserve"> та постанови Кабінету Міністрів України від 18 січня </w:t>
            </w:r>
            <w:r w:rsidR="00CF252F" w:rsidRPr="00D0249D">
              <w:rPr>
                <w:sz w:val="28"/>
                <w:szCs w:val="28"/>
              </w:rPr>
              <w:t xml:space="preserve">              </w:t>
            </w:r>
            <w:r w:rsidR="00116096" w:rsidRPr="00D0249D">
              <w:rPr>
                <w:sz w:val="28"/>
                <w:szCs w:val="28"/>
              </w:rPr>
              <w:t>2017 року № 15</w:t>
            </w:r>
            <w:r w:rsidR="00116096" w:rsidRPr="00D0249D">
              <w:rPr>
                <w:sz w:val="28"/>
                <w:szCs w:val="28"/>
                <w:lang w:eastAsia="ru-RU"/>
              </w:rPr>
              <w:t xml:space="preserve"> «Питання</w:t>
            </w:r>
            <w:r w:rsidR="00116096" w:rsidRPr="00D0249D">
              <w:rPr>
                <w:sz w:val="28"/>
                <w:szCs w:val="28"/>
              </w:rPr>
              <w:t xml:space="preserve"> </w:t>
            </w:r>
            <w:r w:rsidR="00116096" w:rsidRPr="00D0249D">
              <w:rPr>
                <w:sz w:val="28"/>
                <w:szCs w:val="28"/>
                <w:lang w:eastAsia="ru-RU"/>
              </w:rPr>
              <w:t>оплати</w:t>
            </w:r>
            <w:r w:rsidR="00116096" w:rsidRPr="00D0249D">
              <w:rPr>
                <w:sz w:val="28"/>
                <w:szCs w:val="28"/>
              </w:rPr>
              <w:t xml:space="preserve"> </w:t>
            </w:r>
            <w:r w:rsidR="00116096" w:rsidRPr="00D0249D">
              <w:rPr>
                <w:sz w:val="28"/>
                <w:szCs w:val="28"/>
                <w:lang w:eastAsia="ru-RU"/>
              </w:rPr>
              <w:t>праці</w:t>
            </w:r>
            <w:r w:rsidR="00116096" w:rsidRPr="00D0249D">
              <w:rPr>
                <w:sz w:val="28"/>
                <w:szCs w:val="28"/>
              </w:rPr>
              <w:t xml:space="preserve"> </w:t>
            </w:r>
            <w:r w:rsidR="00116096" w:rsidRPr="00D0249D">
              <w:rPr>
                <w:sz w:val="28"/>
                <w:szCs w:val="28"/>
                <w:lang w:eastAsia="ru-RU"/>
              </w:rPr>
              <w:t>працівників</w:t>
            </w:r>
            <w:r w:rsidR="00116096" w:rsidRPr="00D0249D">
              <w:rPr>
                <w:sz w:val="28"/>
                <w:szCs w:val="28"/>
              </w:rPr>
              <w:t xml:space="preserve"> </w:t>
            </w:r>
            <w:r w:rsidR="00116096" w:rsidRPr="00D0249D">
              <w:rPr>
                <w:sz w:val="28"/>
                <w:szCs w:val="28"/>
                <w:lang w:eastAsia="ru-RU"/>
              </w:rPr>
              <w:t>державних</w:t>
            </w:r>
            <w:r w:rsidR="00116096" w:rsidRPr="00D0249D">
              <w:rPr>
                <w:sz w:val="28"/>
                <w:szCs w:val="28"/>
              </w:rPr>
              <w:t xml:space="preserve"> органів» (із змінами)).</w:t>
            </w:r>
          </w:p>
        </w:tc>
      </w:tr>
      <w:tr w:rsidR="007002A0" w:rsidRPr="00D0249D" w:rsidTr="00AA7245">
        <w:tc>
          <w:tcPr>
            <w:tcW w:w="2981" w:type="dxa"/>
            <w:gridSpan w:val="2"/>
            <w:vAlign w:val="center"/>
          </w:tcPr>
          <w:p w:rsidR="007002A0" w:rsidRPr="00D0249D" w:rsidRDefault="007002A0" w:rsidP="007002A0">
            <w:pPr>
              <w:pStyle w:val="rvps14"/>
              <w:rPr>
                <w:sz w:val="28"/>
                <w:szCs w:val="28"/>
              </w:rPr>
            </w:pPr>
            <w:r w:rsidRPr="00D0249D">
              <w:rPr>
                <w:sz w:val="28"/>
                <w:szCs w:val="28"/>
              </w:rPr>
              <w:t>Інформація про строковість чи безстроковість призначення на посаду</w:t>
            </w:r>
          </w:p>
        </w:tc>
        <w:tc>
          <w:tcPr>
            <w:tcW w:w="7254" w:type="dxa"/>
          </w:tcPr>
          <w:p w:rsidR="007002A0" w:rsidRPr="00D0249D" w:rsidRDefault="00C36391" w:rsidP="00FE67F5">
            <w:pPr>
              <w:pStyle w:val="rvps14"/>
              <w:spacing w:before="0" w:beforeAutospacing="0" w:after="0" w:afterAutospacing="0"/>
              <w:ind w:firstLine="178"/>
              <w:rPr>
                <w:sz w:val="28"/>
                <w:szCs w:val="28"/>
              </w:rPr>
            </w:pPr>
            <w:r w:rsidRPr="00D0249D">
              <w:rPr>
                <w:sz w:val="28"/>
                <w:szCs w:val="28"/>
              </w:rPr>
              <w:t xml:space="preserve"> </w:t>
            </w:r>
            <w:r w:rsidR="00A34CC1" w:rsidRPr="00D0249D">
              <w:rPr>
                <w:sz w:val="28"/>
                <w:szCs w:val="28"/>
              </w:rPr>
              <w:t>б</w:t>
            </w:r>
            <w:r w:rsidR="007002A0" w:rsidRPr="00D0249D">
              <w:rPr>
                <w:sz w:val="28"/>
                <w:szCs w:val="28"/>
              </w:rPr>
              <w:t>езстроково</w:t>
            </w:r>
          </w:p>
        </w:tc>
      </w:tr>
      <w:tr w:rsidR="007002A0" w:rsidRPr="00D0249D" w:rsidTr="00AA7245">
        <w:tc>
          <w:tcPr>
            <w:tcW w:w="2981" w:type="dxa"/>
            <w:gridSpan w:val="2"/>
            <w:vAlign w:val="center"/>
          </w:tcPr>
          <w:p w:rsidR="007002A0" w:rsidRPr="00D0249D" w:rsidRDefault="007002A0" w:rsidP="007002A0">
            <w:pPr>
              <w:pStyle w:val="rvps14"/>
              <w:rPr>
                <w:sz w:val="28"/>
                <w:szCs w:val="28"/>
              </w:rPr>
            </w:pPr>
            <w:r w:rsidRPr="00D0249D">
              <w:rPr>
                <w:sz w:val="28"/>
                <w:szCs w:val="28"/>
              </w:rPr>
              <w:t xml:space="preserve">Перелік документів, необхідних </w:t>
            </w:r>
            <w:r w:rsidR="002B68F7" w:rsidRPr="00D0249D">
              <w:rPr>
                <w:sz w:val="28"/>
                <w:szCs w:val="28"/>
              </w:rPr>
              <w:t xml:space="preserve"> </w:t>
            </w:r>
            <w:r w:rsidRPr="00D0249D">
              <w:rPr>
                <w:sz w:val="28"/>
                <w:szCs w:val="28"/>
              </w:rPr>
              <w:t>для участі в конкурсі, та строк їх подання</w:t>
            </w:r>
          </w:p>
        </w:tc>
        <w:tc>
          <w:tcPr>
            <w:tcW w:w="7254" w:type="dxa"/>
          </w:tcPr>
          <w:p w:rsidR="00B15455" w:rsidRPr="00D0249D" w:rsidRDefault="00B15455" w:rsidP="00FE67F5">
            <w:pPr>
              <w:pStyle w:val="rvps2"/>
              <w:shd w:val="clear" w:color="auto" w:fill="FFFFFF"/>
              <w:spacing w:before="0" w:beforeAutospacing="0" w:after="0" w:afterAutospacing="0"/>
              <w:ind w:right="132" w:firstLine="178"/>
              <w:jc w:val="both"/>
              <w:textAlignment w:val="baseline"/>
              <w:rPr>
                <w:sz w:val="28"/>
                <w:szCs w:val="28"/>
                <w:lang w:val="uk-UA"/>
              </w:rPr>
            </w:pPr>
            <w:r w:rsidRPr="00D0249D">
              <w:rPr>
                <w:sz w:val="28"/>
                <w:szCs w:val="28"/>
                <w:lang w:val="uk-UA"/>
              </w:rPr>
              <w:t xml:space="preserve">1. </w:t>
            </w:r>
            <w:r w:rsidR="00F10118" w:rsidRPr="00D0249D">
              <w:rPr>
                <w:sz w:val="28"/>
                <w:szCs w:val="28"/>
                <w:lang w:val="uk-UA"/>
              </w:rPr>
              <w:t>К</w:t>
            </w:r>
            <w:r w:rsidRPr="00D0249D">
              <w:rPr>
                <w:sz w:val="28"/>
                <w:szCs w:val="28"/>
                <w:lang w:val="uk-UA"/>
              </w:rPr>
              <w:t>оп</w:t>
            </w:r>
            <w:r w:rsidR="00CF252F" w:rsidRPr="00D0249D">
              <w:rPr>
                <w:sz w:val="28"/>
                <w:szCs w:val="28"/>
                <w:lang w:val="uk-UA"/>
              </w:rPr>
              <w:t>ія паспорта громадянина України.</w:t>
            </w:r>
          </w:p>
          <w:p w:rsidR="00B15455" w:rsidRPr="00D0249D"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D0249D">
              <w:rPr>
                <w:sz w:val="28"/>
                <w:szCs w:val="28"/>
                <w:lang w:val="uk-UA"/>
              </w:rPr>
              <w:t>2. П</w:t>
            </w:r>
            <w:r w:rsidR="00B15455" w:rsidRPr="00D0249D">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D0249D">
              <w:rPr>
                <w:sz w:val="28"/>
                <w:szCs w:val="28"/>
                <w:lang w:val="uk-UA"/>
              </w:rPr>
              <w:t xml:space="preserve">             </w:t>
            </w:r>
            <w:r w:rsidR="00B15455" w:rsidRPr="00D0249D">
              <w:rPr>
                <w:sz w:val="28"/>
                <w:szCs w:val="28"/>
                <w:lang w:val="uk-UA"/>
              </w:rPr>
              <w:t>№ 246 (із змінами), до якої дод</w:t>
            </w:r>
            <w:r w:rsidR="00CF252F" w:rsidRPr="00D0249D">
              <w:rPr>
                <w:sz w:val="28"/>
                <w:szCs w:val="28"/>
                <w:lang w:val="uk-UA"/>
              </w:rPr>
              <w:t>ається резюме у довільній формі.</w:t>
            </w:r>
          </w:p>
          <w:p w:rsidR="00B15455" w:rsidRPr="00D0249D"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D0249D">
              <w:rPr>
                <w:sz w:val="28"/>
                <w:szCs w:val="28"/>
                <w:lang w:val="uk-UA"/>
              </w:rPr>
              <w:t>3. П</w:t>
            </w:r>
            <w:r w:rsidR="00B15455" w:rsidRPr="00D0249D">
              <w:rPr>
                <w:sz w:val="28"/>
                <w:szCs w:val="28"/>
                <w:lang w:val="uk-UA"/>
              </w:rPr>
              <w:t>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w:t>
            </w:r>
            <w:r w:rsidR="00CF252F" w:rsidRPr="00D0249D">
              <w:rPr>
                <w:sz w:val="28"/>
                <w:szCs w:val="28"/>
                <w:lang w:val="uk-UA"/>
              </w:rPr>
              <w:t>ідповідно до зазначеного Закону.</w:t>
            </w:r>
          </w:p>
          <w:p w:rsidR="00B15455" w:rsidRPr="00D0249D" w:rsidRDefault="00B15455" w:rsidP="00F7305E">
            <w:pPr>
              <w:pStyle w:val="a3"/>
              <w:spacing w:before="0" w:beforeAutospacing="0" w:after="0" w:afterAutospacing="0"/>
              <w:ind w:left="178" w:right="130"/>
              <w:jc w:val="both"/>
              <w:rPr>
                <w:sz w:val="28"/>
                <w:szCs w:val="28"/>
                <w:lang w:val="uk-UA"/>
              </w:rPr>
            </w:pPr>
            <w:r w:rsidRPr="00D0249D">
              <w:rPr>
                <w:sz w:val="28"/>
                <w:szCs w:val="28"/>
                <w:lang w:val="uk-UA"/>
              </w:rPr>
              <w:t xml:space="preserve">4. </w:t>
            </w:r>
            <w:hyperlink r:id="rId8" w:tgtFrame="_top" w:tooltip="http://search.ligazakon.ua/l_doc2.nsf/link1/T182475.html Ctrl+ клацання або дотик: перехід за посиланням" w:history="1">
              <w:r w:rsidR="00F10118" w:rsidRPr="00D0249D">
                <w:rPr>
                  <w:sz w:val="28"/>
                  <w:szCs w:val="28"/>
                  <w:lang w:val="uk-UA"/>
                </w:rPr>
                <w:t>З</w:t>
              </w:r>
              <w:r w:rsidRPr="00D0249D">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D0249D">
              <w:rPr>
                <w:sz w:val="28"/>
                <w:szCs w:val="28"/>
                <w:lang w:val="uk-UA"/>
              </w:rPr>
              <w:t>​</w:t>
            </w:r>
          </w:p>
          <w:p w:rsidR="00B15455" w:rsidRPr="00D0249D"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D0249D">
              <w:rPr>
                <w:sz w:val="28"/>
                <w:szCs w:val="28"/>
                <w:lang w:val="uk-UA"/>
              </w:rPr>
              <w:t>5. К</w:t>
            </w:r>
            <w:r w:rsidR="00B15455" w:rsidRPr="00D0249D">
              <w:rPr>
                <w:sz w:val="28"/>
                <w:szCs w:val="28"/>
                <w:lang w:val="uk-UA"/>
              </w:rPr>
              <w:t>опія (копії) до</w:t>
            </w:r>
            <w:r w:rsidR="00CF252F" w:rsidRPr="00D0249D">
              <w:rPr>
                <w:sz w:val="28"/>
                <w:szCs w:val="28"/>
                <w:lang w:val="uk-UA"/>
              </w:rPr>
              <w:t>кумента (документів) про освіту</w:t>
            </w:r>
            <w:r w:rsidR="002B1AC9" w:rsidRPr="00D0249D">
              <w:rPr>
                <w:sz w:val="28"/>
                <w:szCs w:val="28"/>
                <w:lang w:val="uk-UA"/>
              </w:rPr>
              <w:t>.</w:t>
            </w:r>
          </w:p>
          <w:p w:rsidR="00B15455" w:rsidRPr="00D0249D" w:rsidRDefault="009A656C" w:rsidP="00FE67F5">
            <w:pPr>
              <w:pStyle w:val="rvps2"/>
              <w:shd w:val="clear" w:color="auto" w:fill="FFFFFF"/>
              <w:spacing w:before="0" w:beforeAutospacing="0" w:after="0" w:afterAutospacing="0"/>
              <w:ind w:left="178" w:right="132"/>
              <w:jc w:val="both"/>
              <w:textAlignment w:val="baseline"/>
              <w:rPr>
                <w:sz w:val="28"/>
                <w:szCs w:val="28"/>
                <w:lang w:val="uk-UA"/>
              </w:rPr>
            </w:pPr>
            <w:r w:rsidRPr="00D0249D">
              <w:rPr>
                <w:sz w:val="28"/>
                <w:szCs w:val="28"/>
                <w:lang w:val="uk-UA"/>
              </w:rPr>
              <w:t>6. </w:t>
            </w:r>
            <w:r w:rsidR="00F10118" w:rsidRPr="00D0249D">
              <w:rPr>
                <w:sz w:val="28"/>
                <w:szCs w:val="28"/>
                <w:lang w:val="uk-UA"/>
              </w:rPr>
              <w:t>О</w:t>
            </w:r>
            <w:r w:rsidR="00B15455" w:rsidRPr="00D0249D">
              <w:rPr>
                <w:sz w:val="28"/>
                <w:szCs w:val="28"/>
                <w:lang w:val="uk-UA"/>
              </w:rPr>
              <w:t>ригінал посвідчення атестації щодо вільного в</w:t>
            </w:r>
            <w:r w:rsidR="00CF252F" w:rsidRPr="00D0249D">
              <w:rPr>
                <w:sz w:val="28"/>
                <w:szCs w:val="28"/>
                <w:lang w:val="uk-UA"/>
              </w:rPr>
              <w:t>олодіння державною мовою.</w:t>
            </w:r>
          </w:p>
          <w:p w:rsidR="00B15455" w:rsidRPr="00D0249D"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D0249D">
              <w:rPr>
                <w:sz w:val="28"/>
                <w:szCs w:val="28"/>
                <w:lang w:val="uk-UA"/>
              </w:rPr>
              <w:t>7. З</w:t>
            </w:r>
            <w:r w:rsidR="00B15455" w:rsidRPr="00D0249D">
              <w:rPr>
                <w:sz w:val="28"/>
                <w:szCs w:val="28"/>
                <w:lang w:val="uk-UA"/>
              </w:rPr>
              <w:t>аповнена особ</w:t>
            </w:r>
            <w:r w:rsidR="00CF252F" w:rsidRPr="00D0249D">
              <w:rPr>
                <w:sz w:val="28"/>
                <w:szCs w:val="28"/>
                <w:lang w:val="uk-UA"/>
              </w:rPr>
              <w:t>ова картка встановленого зразка.</w:t>
            </w:r>
          </w:p>
          <w:p w:rsidR="00B15455" w:rsidRPr="00D0249D"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D0249D">
              <w:rPr>
                <w:sz w:val="28"/>
                <w:szCs w:val="28"/>
                <w:lang w:val="uk-UA"/>
              </w:rPr>
              <w:t>8. Д</w:t>
            </w:r>
            <w:r w:rsidR="00B15455" w:rsidRPr="00D0249D">
              <w:rPr>
                <w:sz w:val="28"/>
                <w:szCs w:val="28"/>
                <w:lang w:val="uk-UA"/>
              </w:rPr>
              <w:t xml:space="preserve">екларація особи, уповноваженої на виконання функцій держави або місцевого самоврядування, за </w:t>
            </w:r>
            <w:r w:rsidR="00B15455" w:rsidRPr="00D0249D">
              <w:rPr>
                <w:sz w:val="28"/>
                <w:szCs w:val="28"/>
                <w:lang w:val="uk-UA"/>
              </w:rPr>
              <w:lastRenderedPageBreak/>
              <w:t xml:space="preserve">минулий рік (надається у вигляді роздрукованого примірника заповненої декларації на офіційному веб-сайті НАЗК). </w:t>
            </w:r>
          </w:p>
          <w:p w:rsidR="007002A0" w:rsidRPr="00D0249D" w:rsidRDefault="00B15455" w:rsidP="00AA0842">
            <w:pPr>
              <w:pStyle w:val="rvps14"/>
              <w:spacing w:before="0" w:beforeAutospacing="0" w:after="0" w:afterAutospacing="0"/>
              <w:ind w:left="178" w:right="130"/>
              <w:jc w:val="both"/>
              <w:rPr>
                <w:color w:val="000000"/>
                <w:sz w:val="28"/>
                <w:szCs w:val="28"/>
              </w:rPr>
            </w:pPr>
            <w:r w:rsidRPr="00D0249D">
              <w:rPr>
                <w:color w:val="000000"/>
                <w:sz w:val="28"/>
                <w:szCs w:val="28"/>
              </w:rPr>
              <w:t>Кінцеви</w:t>
            </w:r>
            <w:r w:rsidR="00162702" w:rsidRPr="00D0249D">
              <w:rPr>
                <w:color w:val="000000"/>
                <w:sz w:val="28"/>
                <w:szCs w:val="28"/>
              </w:rPr>
              <w:t xml:space="preserve">й термін подачі документів </w:t>
            </w:r>
            <w:r w:rsidR="00D65D39" w:rsidRPr="00D0249D">
              <w:rPr>
                <w:color w:val="000000"/>
                <w:sz w:val="28"/>
                <w:szCs w:val="28"/>
              </w:rPr>
              <w:t>2</w:t>
            </w:r>
            <w:r w:rsidR="00264AD3" w:rsidRPr="00D0249D">
              <w:rPr>
                <w:color w:val="000000"/>
                <w:sz w:val="28"/>
                <w:szCs w:val="28"/>
              </w:rPr>
              <w:t>4</w:t>
            </w:r>
            <w:r w:rsidR="00AA0842" w:rsidRPr="00D0249D">
              <w:rPr>
                <w:color w:val="000000"/>
                <w:sz w:val="28"/>
                <w:szCs w:val="28"/>
              </w:rPr>
              <w:t xml:space="preserve"> червня </w:t>
            </w:r>
            <w:r w:rsidRPr="00D0249D">
              <w:rPr>
                <w:color w:val="000000"/>
                <w:sz w:val="28"/>
                <w:szCs w:val="28"/>
              </w:rPr>
              <w:t xml:space="preserve">2019 року до 18 год. 00 хв. за адресою:  м. Київ, вул. Кирилівська, </w:t>
            </w:r>
            <w:r w:rsidR="00CF252F" w:rsidRPr="00D0249D">
              <w:rPr>
                <w:color w:val="000000"/>
                <w:sz w:val="28"/>
                <w:szCs w:val="28"/>
              </w:rPr>
              <w:t xml:space="preserve">               </w:t>
            </w:r>
            <w:r w:rsidRPr="00D0249D">
              <w:rPr>
                <w:color w:val="000000"/>
                <w:sz w:val="28"/>
                <w:szCs w:val="28"/>
              </w:rPr>
              <w:t>буд. 85</w:t>
            </w:r>
            <w:r w:rsidR="0005621E" w:rsidRPr="00D0249D">
              <w:rPr>
                <w:color w:val="000000"/>
                <w:sz w:val="28"/>
                <w:szCs w:val="28"/>
              </w:rPr>
              <w:t>, 04080</w:t>
            </w:r>
          </w:p>
        </w:tc>
      </w:tr>
      <w:tr w:rsidR="007002A0" w:rsidRPr="00D0249D" w:rsidTr="00AA7245">
        <w:tc>
          <w:tcPr>
            <w:tcW w:w="2981" w:type="dxa"/>
            <w:gridSpan w:val="2"/>
            <w:vAlign w:val="center"/>
          </w:tcPr>
          <w:p w:rsidR="007002A0" w:rsidRPr="00D0249D" w:rsidRDefault="007002A0" w:rsidP="007002A0">
            <w:pPr>
              <w:pStyle w:val="rvps14"/>
              <w:rPr>
                <w:sz w:val="28"/>
                <w:szCs w:val="28"/>
              </w:rPr>
            </w:pPr>
            <w:r w:rsidRPr="00D0249D">
              <w:rPr>
                <w:sz w:val="28"/>
                <w:szCs w:val="28"/>
              </w:rPr>
              <w:lastRenderedPageBreak/>
              <w:t>Місце, час та дата початку проведення конкурсу</w:t>
            </w:r>
          </w:p>
        </w:tc>
        <w:tc>
          <w:tcPr>
            <w:tcW w:w="7254" w:type="dxa"/>
          </w:tcPr>
          <w:p w:rsidR="005B59A6" w:rsidRPr="00D0249D" w:rsidRDefault="005B59A6" w:rsidP="005B59A6">
            <w:pPr>
              <w:pStyle w:val="rvps14"/>
              <w:spacing w:before="0" w:beforeAutospacing="0" w:after="0" w:afterAutospacing="0"/>
              <w:ind w:firstLine="162"/>
              <w:jc w:val="both"/>
              <w:rPr>
                <w:color w:val="000000"/>
                <w:sz w:val="28"/>
                <w:szCs w:val="28"/>
              </w:rPr>
            </w:pPr>
            <w:r w:rsidRPr="00D0249D">
              <w:rPr>
                <w:color w:val="000000"/>
                <w:sz w:val="28"/>
                <w:szCs w:val="28"/>
              </w:rPr>
              <w:t>м. Київ, вул. Кирилівська, буд. 85, 7 поверх каб. 702-715</w:t>
            </w:r>
          </w:p>
          <w:p w:rsidR="00CF252F" w:rsidRPr="00D0249D" w:rsidRDefault="005B59A6" w:rsidP="00AA0842">
            <w:pPr>
              <w:pStyle w:val="rvps14"/>
              <w:spacing w:before="0" w:beforeAutospacing="0" w:after="0" w:afterAutospacing="0"/>
              <w:ind w:left="178" w:right="130"/>
              <w:jc w:val="both"/>
              <w:rPr>
                <w:color w:val="000000"/>
                <w:sz w:val="28"/>
                <w:szCs w:val="28"/>
              </w:rPr>
            </w:pPr>
            <w:r w:rsidRPr="00D0249D">
              <w:rPr>
                <w:color w:val="000000"/>
                <w:sz w:val="28"/>
                <w:szCs w:val="28"/>
              </w:rPr>
              <w:t xml:space="preserve">о 10:00  </w:t>
            </w:r>
            <w:r w:rsidR="00D65D39" w:rsidRPr="00D0249D">
              <w:rPr>
                <w:color w:val="000000"/>
                <w:sz w:val="28"/>
                <w:szCs w:val="28"/>
              </w:rPr>
              <w:t>2</w:t>
            </w:r>
            <w:r w:rsidR="00AA0842" w:rsidRPr="00D0249D">
              <w:rPr>
                <w:color w:val="000000"/>
                <w:sz w:val="28"/>
                <w:szCs w:val="28"/>
              </w:rPr>
              <w:t xml:space="preserve">7 червня </w:t>
            </w:r>
            <w:r w:rsidRPr="00D0249D">
              <w:rPr>
                <w:color w:val="000000"/>
                <w:sz w:val="28"/>
                <w:szCs w:val="28"/>
              </w:rPr>
              <w:t>201</w:t>
            </w:r>
            <w:r w:rsidRPr="00D0249D">
              <w:rPr>
                <w:color w:val="000000"/>
                <w:sz w:val="28"/>
                <w:szCs w:val="28"/>
                <w:lang w:val="ru-RU"/>
              </w:rPr>
              <w:t>9</w:t>
            </w:r>
            <w:r w:rsidRPr="00D0249D">
              <w:rPr>
                <w:color w:val="000000"/>
                <w:sz w:val="28"/>
                <w:szCs w:val="28"/>
              </w:rPr>
              <w:t xml:space="preserve"> року</w:t>
            </w:r>
          </w:p>
        </w:tc>
      </w:tr>
      <w:tr w:rsidR="007002A0" w:rsidRPr="00D0249D" w:rsidTr="00AA7245">
        <w:tc>
          <w:tcPr>
            <w:tcW w:w="2981" w:type="dxa"/>
            <w:gridSpan w:val="2"/>
            <w:vAlign w:val="center"/>
          </w:tcPr>
          <w:p w:rsidR="007002A0" w:rsidRPr="00D0249D" w:rsidRDefault="007002A0" w:rsidP="007002A0">
            <w:pPr>
              <w:pStyle w:val="rvps14"/>
              <w:rPr>
                <w:sz w:val="28"/>
                <w:szCs w:val="28"/>
              </w:rPr>
            </w:pPr>
            <w:r w:rsidRPr="00D0249D">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7474D" w:rsidRPr="00D0249D" w:rsidRDefault="0077474D" w:rsidP="007002A0">
            <w:pPr>
              <w:pStyle w:val="rvps14"/>
              <w:rPr>
                <w:sz w:val="28"/>
                <w:szCs w:val="28"/>
              </w:rPr>
            </w:pPr>
          </w:p>
        </w:tc>
        <w:tc>
          <w:tcPr>
            <w:tcW w:w="7254" w:type="dxa"/>
          </w:tcPr>
          <w:p w:rsidR="00A03F6A" w:rsidRPr="00D0249D" w:rsidRDefault="00C36391" w:rsidP="009A656C">
            <w:pPr>
              <w:pStyle w:val="a3"/>
              <w:spacing w:before="0" w:beforeAutospacing="0" w:after="0" w:afterAutospacing="0"/>
              <w:ind w:left="178"/>
              <w:jc w:val="both"/>
              <w:rPr>
                <w:color w:val="000000"/>
                <w:sz w:val="28"/>
                <w:szCs w:val="28"/>
                <w:lang w:val="uk-UA"/>
              </w:rPr>
            </w:pPr>
            <w:r w:rsidRPr="00D0249D">
              <w:rPr>
                <w:color w:val="000000"/>
                <w:sz w:val="28"/>
                <w:szCs w:val="28"/>
                <w:lang w:val="uk-UA"/>
              </w:rPr>
              <w:t xml:space="preserve"> </w:t>
            </w:r>
            <w:r w:rsidR="00245F65" w:rsidRPr="00D0249D">
              <w:rPr>
                <w:color w:val="000000"/>
                <w:sz w:val="28"/>
                <w:szCs w:val="28"/>
                <w:lang w:val="uk-UA"/>
              </w:rPr>
              <w:t>Бондаренко Ірина Олександрівна</w:t>
            </w:r>
            <w:r w:rsidR="00A03F6A" w:rsidRPr="00D0249D">
              <w:rPr>
                <w:color w:val="000000"/>
                <w:sz w:val="28"/>
                <w:szCs w:val="28"/>
                <w:lang w:val="uk-UA"/>
              </w:rPr>
              <w:t>,</w:t>
            </w:r>
          </w:p>
          <w:p w:rsidR="007002A0" w:rsidRPr="00D0249D" w:rsidRDefault="00C36391" w:rsidP="00FE67F5">
            <w:pPr>
              <w:pStyle w:val="a3"/>
              <w:spacing w:before="0" w:beforeAutospacing="0" w:after="0" w:afterAutospacing="0"/>
              <w:ind w:left="178"/>
              <w:jc w:val="both"/>
              <w:rPr>
                <w:color w:val="000000"/>
                <w:sz w:val="28"/>
                <w:szCs w:val="28"/>
                <w:lang w:val="uk-UA"/>
              </w:rPr>
            </w:pPr>
            <w:r w:rsidRPr="00D0249D">
              <w:rPr>
                <w:color w:val="000000"/>
                <w:sz w:val="28"/>
                <w:szCs w:val="28"/>
                <w:lang w:val="uk-UA"/>
              </w:rPr>
              <w:t xml:space="preserve"> </w:t>
            </w:r>
            <w:r w:rsidR="00245F65" w:rsidRPr="00D0249D">
              <w:rPr>
                <w:color w:val="000000"/>
                <w:sz w:val="28"/>
                <w:szCs w:val="28"/>
                <w:lang w:val="uk-UA"/>
              </w:rPr>
              <w:t xml:space="preserve">(044) </w:t>
            </w:r>
            <w:r w:rsidR="007F6E62" w:rsidRPr="00D0249D">
              <w:rPr>
                <w:color w:val="000000"/>
                <w:sz w:val="28"/>
                <w:szCs w:val="28"/>
                <w:lang w:val="uk-UA"/>
              </w:rPr>
              <w:t>594-78-67</w:t>
            </w:r>
          </w:p>
          <w:p w:rsidR="007002A0" w:rsidRPr="00D0249D" w:rsidRDefault="007D5522" w:rsidP="00FE67F5">
            <w:pPr>
              <w:pStyle w:val="a3"/>
              <w:spacing w:before="0" w:beforeAutospacing="0" w:after="0" w:afterAutospacing="0"/>
              <w:ind w:left="162"/>
              <w:jc w:val="both"/>
              <w:rPr>
                <w:color w:val="000000"/>
                <w:sz w:val="28"/>
                <w:szCs w:val="28"/>
                <w:lang w:val="uk-UA"/>
              </w:rPr>
            </w:pPr>
            <w:r w:rsidRPr="00D0249D">
              <w:rPr>
                <w:color w:val="000000"/>
                <w:sz w:val="28"/>
                <w:szCs w:val="28"/>
                <w:lang w:val="uk-UA"/>
              </w:rPr>
              <w:t xml:space="preserve">e-mail: </w:t>
            </w:r>
            <w:r w:rsidR="00266106" w:rsidRPr="00D0249D">
              <w:rPr>
                <w:color w:val="000000"/>
                <w:sz w:val="28"/>
                <w:szCs w:val="28"/>
                <w:lang w:val="uk-UA"/>
              </w:rPr>
              <w:t>Konkurs_sies@sies.gov.ua</w:t>
            </w:r>
            <w:r w:rsidR="00C36391" w:rsidRPr="00D0249D">
              <w:rPr>
                <w:color w:val="000000"/>
                <w:sz w:val="28"/>
                <w:szCs w:val="28"/>
                <w:lang w:val="uk-UA"/>
              </w:rPr>
              <w:t xml:space="preserve"> </w:t>
            </w:r>
          </w:p>
          <w:p w:rsidR="00CF252F" w:rsidRPr="00D0249D" w:rsidRDefault="00CF252F" w:rsidP="00FE67F5">
            <w:pPr>
              <w:pStyle w:val="a3"/>
              <w:spacing w:before="0" w:beforeAutospacing="0" w:after="0" w:afterAutospacing="0"/>
              <w:ind w:left="162"/>
              <w:jc w:val="both"/>
              <w:rPr>
                <w:color w:val="000000"/>
                <w:sz w:val="28"/>
                <w:szCs w:val="28"/>
                <w:highlight w:val="yellow"/>
                <w:lang w:val="uk-UA"/>
              </w:rPr>
            </w:pPr>
          </w:p>
          <w:p w:rsidR="009A656C" w:rsidRPr="00D0249D" w:rsidRDefault="009A656C" w:rsidP="00FE67F5">
            <w:pPr>
              <w:pStyle w:val="a3"/>
              <w:spacing w:before="0" w:beforeAutospacing="0" w:after="0" w:afterAutospacing="0"/>
              <w:ind w:left="162"/>
              <w:jc w:val="both"/>
              <w:rPr>
                <w:color w:val="000000"/>
                <w:sz w:val="28"/>
                <w:szCs w:val="28"/>
                <w:highlight w:val="yellow"/>
                <w:lang w:val="uk-UA"/>
              </w:rPr>
            </w:pPr>
          </w:p>
          <w:p w:rsidR="009A656C" w:rsidRPr="00D0249D" w:rsidRDefault="009A656C" w:rsidP="00FE67F5">
            <w:pPr>
              <w:pStyle w:val="a3"/>
              <w:spacing w:before="0" w:beforeAutospacing="0" w:after="0" w:afterAutospacing="0"/>
              <w:ind w:left="162"/>
              <w:jc w:val="both"/>
              <w:rPr>
                <w:color w:val="000000"/>
                <w:sz w:val="28"/>
                <w:szCs w:val="28"/>
                <w:highlight w:val="yellow"/>
                <w:lang w:val="uk-UA"/>
              </w:rPr>
            </w:pPr>
          </w:p>
          <w:p w:rsidR="009A656C" w:rsidRPr="00D0249D" w:rsidRDefault="009A656C" w:rsidP="00FE67F5">
            <w:pPr>
              <w:pStyle w:val="a3"/>
              <w:spacing w:before="0" w:beforeAutospacing="0" w:after="0" w:afterAutospacing="0"/>
              <w:ind w:left="162"/>
              <w:jc w:val="both"/>
              <w:rPr>
                <w:color w:val="000000"/>
                <w:sz w:val="28"/>
                <w:szCs w:val="28"/>
                <w:highlight w:val="yellow"/>
                <w:lang w:val="uk-UA"/>
              </w:rPr>
            </w:pPr>
          </w:p>
          <w:p w:rsidR="009A656C" w:rsidRPr="00D0249D" w:rsidRDefault="009A656C" w:rsidP="00FE67F5">
            <w:pPr>
              <w:pStyle w:val="a3"/>
              <w:spacing w:before="0" w:beforeAutospacing="0" w:after="0" w:afterAutospacing="0"/>
              <w:ind w:left="162"/>
              <w:jc w:val="both"/>
              <w:rPr>
                <w:color w:val="000000"/>
                <w:sz w:val="28"/>
                <w:szCs w:val="28"/>
                <w:highlight w:val="yellow"/>
                <w:lang w:val="uk-UA"/>
              </w:rPr>
            </w:pPr>
          </w:p>
          <w:p w:rsidR="00D75802" w:rsidRPr="00D0249D" w:rsidRDefault="00D75802" w:rsidP="00FE67F5">
            <w:pPr>
              <w:pStyle w:val="a3"/>
              <w:spacing w:before="0" w:beforeAutospacing="0" w:after="0" w:afterAutospacing="0"/>
              <w:ind w:left="162"/>
              <w:jc w:val="both"/>
              <w:rPr>
                <w:color w:val="000000"/>
                <w:sz w:val="28"/>
                <w:szCs w:val="28"/>
                <w:highlight w:val="yellow"/>
                <w:lang w:val="uk-UA"/>
              </w:rPr>
            </w:pPr>
          </w:p>
        </w:tc>
      </w:tr>
      <w:tr w:rsidR="007002A0" w:rsidRPr="00D0249D" w:rsidTr="00AA7245">
        <w:tc>
          <w:tcPr>
            <w:tcW w:w="10235" w:type="dxa"/>
            <w:gridSpan w:val="3"/>
          </w:tcPr>
          <w:p w:rsidR="007002A0" w:rsidRPr="00D0249D" w:rsidRDefault="007002A0" w:rsidP="007002A0">
            <w:pPr>
              <w:pStyle w:val="rvps12"/>
              <w:jc w:val="center"/>
              <w:rPr>
                <w:b/>
                <w:sz w:val="28"/>
                <w:szCs w:val="28"/>
              </w:rPr>
            </w:pPr>
            <w:r w:rsidRPr="00D0249D">
              <w:rPr>
                <w:b/>
                <w:sz w:val="28"/>
                <w:szCs w:val="28"/>
              </w:rPr>
              <w:t>Кваліфікаційні вимоги</w:t>
            </w:r>
          </w:p>
        </w:tc>
      </w:tr>
      <w:tr w:rsidR="007002A0" w:rsidRPr="00D0249D" w:rsidTr="00AA7245">
        <w:tc>
          <w:tcPr>
            <w:tcW w:w="425" w:type="dxa"/>
          </w:tcPr>
          <w:p w:rsidR="007002A0" w:rsidRPr="00D0249D" w:rsidRDefault="007002A0" w:rsidP="007002A0">
            <w:pPr>
              <w:pStyle w:val="rvps12"/>
              <w:rPr>
                <w:color w:val="000000"/>
                <w:sz w:val="28"/>
                <w:szCs w:val="28"/>
              </w:rPr>
            </w:pPr>
            <w:r w:rsidRPr="00D0249D">
              <w:rPr>
                <w:color w:val="000000"/>
                <w:sz w:val="28"/>
                <w:szCs w:val="28"/>
              </w:rPr>
              <w:t>1.</w:t>
            </w:r>
          </w:p>
        </w:tc>
        <w:tc>
          <w:tcPr>
            <w:tcW w:w="2556" w:type="dxa"/>
          </w:tcPr>
          <w:p w:rsidR="007002A0" w:rsidRPr="00D0249D" w:rsidRDefault="007002A0" w:rsidP="007002A0">
            <w:pPr>
              <w:pStyle w:val="rvps14"/>
              <w:rPr>
                <w:color w:val="000000"/>
                <w:sz w:val="28"/>
                <w:szCs w:val="28"/>
              </w:rPr>
            </w:pPr>
            <w:r w:rsidRPr="00D0249D">
              <w:rPr>
                <w:color w:val="000000"/>
                <w:sz w:val="28"/>
                <w:szCs w:val="28"/>
              </w:rPr>
              <w:t>Освіта</w:t>
            </w:r>
          </w:p>
        </w:tc>
        <w:tc>
          <w:tcPr>
            <w:tcW w:w="7254" w:type="dxa"/>
            <w:shd w:val="clear" w:color="auto" w:fill="auto"/>
          </w:tcPr>
          <w:p w:rsidR="007002A0" w:rsidRPr="00D0249D" w:rsidRDefault="00A34CC1" w:rsidP="00FE67F5">
            <w:pPr>
              <w:pStyle w:val="a3"/>
              <w:ind w:firstLine="162"/>
              <w:rPr>
                <w:color w:val="000000"/>
                <w:sz w:val="28"/>
                <w:szCs w:val="28"/>
                <w:lang w:val="uk-UA"/>
              </w:rPr>
            </w:pPr>
            <w:r w:rsidRPr="00D0249D">
              <w:rPr>
                <w:sz w:val="28"/>
                <w:szCs w:val="28"/>
                <w:lang w:val="uk-UA"/>
              </w:rPr>
              <w:t>с</w:t>
            </w:r>
            <w:r w:rsidR="007002A0" w:rsidRPr="00D0249D">
              <w:rPr>
                <w:sz w:val="28"/>
                <w:szCs w:val="28"/>
                <w:lang w:val="uk-UA"/>
              </w:rPr>
              <w:t xml:space="preserve">тупінь вищої освіти не нижче магістра </w:t>
            </w:r>
          </w:p>
        </w:tc>
      </w:tr>
      <w:tr w:rsidR="007002A0" w:rsidRPr="00D0249D" w:rsidTr="00AA7245">
        <w:tc>
          <w:tcPr>
            <w:tcW w:w="425" w:type="dxa"/>
          </w:tcPr>
          <w:p w:rsidR="007002A0" w:rsidRPr="00D0249D" w:rsidRDefault="007002A0" w:rsidP="007002A0">
            <w:pPr>
              <w:pStyle w:val="rvps12"/>
              <w:rPr>
                <w:color w:val="000000"/>
                <w:sz w:val="28"/>
                <w:szCs w:val="28"/>
              </w:rPr>
            </w:pPr>
            <w:r w:rsidRPr="00D0249D">
              <w:rPr>
                <w:color w:val="000000"/>
                <w:sz w:val="28"/>
                <w:szCs w:val="28"/>
              </w:rPr>
              <w:t>2.</w:t>
            </w:r>
          </w:p>
        </w:tc>
        <w:tc>
          <w:tcPr>
            <w:tcW w:w="2556" w:type="dxa"/>
          </w:tcPr>
          <w:p w:rsidR="007002A0" w:rsidRPr="00D0249D" w:rsidRDefault="007002A0" w:rsidP="007002A0">
            <w:pPr>
              <w:pStyle w:val="rvps14"/>
              <w:ind w:right="268"/>
              <w:rPr>
                <w:color w:val="000000"/>
                <w:sz w:val="28"/>
                <w:szCs w:val="28"/>
              </w:rPr>
            </w:pPr>
            <w:r w:rsidRPr="00D0249D">
              <w:rPr>
                <w:color w:val="000000"/>
                <w:sz w:val="28"/>
                <w:szCs w:val="28"/>
              </w:rPr>
              <w:t>Досвід роботи</w:t>
            </w:r>
          </w:p>
        </w:tc>
        <w:tc>
          <w:tcPr>
            <w:tcW w:w="7254" w:type="dxa"/>
          </w:tcPr>
          <w:p w:rsidR="007002A0" w:rsidRPr="00D0249D" w:rsidRDefault="00A34CC1" w:rsidP="009922D1">
            <w:pPr>
              <w:pStyle w:val="rvps14"/>
              <w:ind w:left="162" w:right="130"/>
              <w:jc w:val="both"/>
              <w:rPr>
                <w:color w:val="000000"/>
                <w:sz w:val="28"/>
                <w:szCs w:val="28"/>
              </w:rPr>
            </w:pPr>
            <w:r w:rsidRPr="00D0249D">
              <w:rPr>
                <w:sz w:val="28"/>
                <w:szCs w:val="28"/>
              </w:rPr>
              <w:t>д</w:t>
            </w:r>
            <w:r w:rsidR="007002A0" w:rsidRPr="00D0249D">
              <w:rPr>
                <w:sz w:val="28"/>
                <w:szCs w:val="28"/>
              </w:rPr>
              <w:t>освід роботи на посадах державної служби </w:t>
            </w:r>
            <w:hyperlink r:id="rId9" w:anchor="n86" w:history="1">
              <w:r w:rsidR="009922D1" w:rsidRPr="00D0249D">
                <w:rPr>
                  <w:sz w:val="28"/>
                  <w:szCs w:val="28"/>
                </w:rPr>
                <w:t>категорій</w:t>
              </w:r>
            </w:hyperlink>
            <w:r w:rsidR="009922D1" w:rsidRPr="00D0249D">
              <w:rPr>
                <w:sz w:val="28"/>
                <w:szCs w:val="28"/>
              </w:rPr>
              <w:t xml:space="preserve"> «Б»</w:t>
            </w:r>
            <w:r w:rsidR="007002A0" w:rsidRPr="00D0249D">
              <w:rPr>
                <w:sz w:val="28"/>
                <w:szCs w:val="28"/>
              </w:rPr>
              <w:t xml:space="preserve"> чи </w:t>
            </w:r>
            <w:hyperlink r:id="rId10" w:anchor="n92" w:history="1">
              <w:r w:rsidR="009922D1" w:rsidRPr="00D0249D">
                <w:rPr>
                  <w:sz w:val="28"/>
                  <w:szCs w:val="28"/>
                </w:rPr>
                <w:t>«В»</w:t>
              </w:r>
            </w:hyperlink>
            <w:r w:rsidR="009922D1" w:rsidRPr="00D0249D">
              <w:rPr>
                <w:sz w:val="28"/>
                <w:szCs w:val="28"/>
              </w:rPr>
              <w:t xml:space="preserve"> </w:t>
            </w:r>
            <w:r w:rsidR="007002A0" w:rsidRPr="00D0249D">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D0249D" w:rsidTr="00AA7245">
        <w:tc>
          <w:tcPr>
            <w:tcW w:w="425" w:type="dxa"/>
          </w:tcPr>
          <w:p w:rsidR="007002A0" w:rsidRPr="00D0249D" w:rsidRDefault="007002A0" w:rsidP="007002A0">
            <w:pPr>
              <w:pStyle w:val="rvps12"/>
              <w:rPr>
                <w:color w:val="000000"/>
                <w:sz w:val="28"/>
                <w:szCs w:val="28"/>
              </w:rPr>
            </w:pPr>
            <w:r w:rsidRPr="00D0249D">
              <w:rPr>
                <w:color w:val="000000"/>
                <w:sz w:val="28"/>
                <w:szCs w:val="28"/>
              </w:rPr>
              <w:t>3.</w:t>
            </w:r>
          </w:p>
        </w:tc>
        <w:tc>
          <w:tcPr>
            <w:tcW w:w="2556" w:type="dxa"/>
          </w:tcPr>
          <w:p w:rsidR="007002A0" w:rsidRPr="00D0249D" w:rsidRDefault="007002A0" w:rsidP="007002A0">
            <w:pPr>
              <w:pStyle w:val="rvps14"/>
              <w:rPr>
                <w:color w:val="000000"/>
                <w:sz w:val="28"/>
                <w:szCs w:val="28"/>
              </w:rPr>
            </w:pPr>
            <w:r w:rsidRPr="00D0249D">
              <w:rPr>
                <w:color w:val="000000"/>
                <w:sz w:val="28"/>
                <w:szCs w:val="28"/>
              </w:rPr>
              <w:t>Володіння державною мовою</w:t>
            </w:r>
          </w:p>
        </w:tc>
        <w:tc>
          <w:tcPr>
            <w:tcW w:w="7254" w:type="dxa"/>
          </w:tcPr>
          <w:p w:rsidR="007002A0" w:rsidRPr="00D0249D" w:rsidRDefault="00B85080" w:rsidP="007002A0">
            <w:pPr>
              <w:pStyle w:val="rvps14"/>
              <w:rPr>
                <w:color w:val="000000"/>
                <w:sz w:val="28"/>
                <w:szCs w:val="28"/>
              </w:rPr>
            </w:pPr>
            <w:r w:rsidRPr="00D0249D">
              <w:rPr>
                <w:rStyle w:val="rvts0"/>
                <w:color w:val="000000"/>
                <w:sz w:val="28"/>
                <w:szCs w:val="28"/>
              </w:rPr>
              <w:t xml:space="preserve"> </w:t>
            </w:r>
            <w:r w:rsidR="007002A0" w:rsidRPr="00D0249D">
              <w:rPr>
                <w:rStyle w:val="rvts0"/>
                <w:color w:val="000000"/>
                <w:sz w:val="28"/>
                <w:szCs w:val="28"/>
              </w:rPr>
              <w:t>вільне володіння державною мовою</w:t>
            </w:r>
          </w:p>
        </w:tc>
      </w:tr>
      <w:tr w:rsidR="007002A0" w:rsidRPr="00D0249D" w:rsidTr="00AA7245">
        <w:tc>
          <w:tcPr>
            <w:tcW w:w="10235" w:type="dxa"/>
            <w:gridSpan w:val="3"/>
          </w:tcPr>
          <w:p w:rsidR="007002A0" w:rsidRPr="00D0249D" w:rsidRDefault="007002A0" w:rsidP="007002A0">
            <w:pPr>
              <w:pStyle w:val="rvps14"/>
              <w:jc w:val="center"/>
              <w:rPr>
                <w:rStyle w:val="rvts0"/>
                <w:color w:val="000000"/>
                <w:sz w:val="28"/>
                <w:szCs w:val="28"/>
              </w:rPr>
            </w:pPr>
            <w:r w:rsidRPr="00D0249D">
              <w:rPr>
                <w:rStyle w:val="rvts0"/>
                <w:b/>
                <w:color w:val="000000"/>
                <w:sz w:val="28"/>
                <w:szCs w:val="28"/>
              </w:rPr>
              <w:t>Вимоги до компетентності</w:t>
            </w:r>
          </w:p>
        </w:tc>
      </w:tr>
      <w:tr w:rsidR="007002A0" w:rsidRPr="00D0249D" w:rsidTr="00AA7245">
        <w:tc>
          <w:tcPr>
            <w:tcW w:w="2981" w:type="dxa"/>
            <w:gridSpan w:val="2"/>
          </w:tcPr>
          <w:p w:rsidR="007002A0" w:rsidRPr="00D0249D" w:rsidRDefault="007002A0" w:rsidP="007002A0">
            <w:pPr>
              <w:pStyle w:val="rvps14"/>
              <w:jc w:val="center"/>
              <w:rPr>
                <w:rStyle w:val="rvts0"/>
                <w:color w:val="000000"/>
                <w:sz w:val="28"/>
                <w:szCs w:val="28"/>
              </w:rPr>
            </w:pPr>
            <w:r w:rsidRPr="00D0249D">
              <w:rPr>
                <w:color w:val="000000"/>
                <w:sz w:val="28"/>
                <w:shd w:val="clear" w:color="auto" w:fill="FFFFFF"/>
              </w:rPr>
              <w:t>Вимога</w:t>
            </w:r>
          </w:p>
        </w:tc>
        <w:tc>
          <w:tcPr>
            <w:tcW w:w="7254" w:type="dxa"/>
          </w:tcPr>
          <w:p w:rsidR="007002A0" w:rsidRPr="00D0249D" w:rsidRDefault="007002A0" w:rsidP="007002A0">
            <w:pPr>
              <w:pStyle w:val="rvps14"/>
              <w:jc w:val="center"/>
              <w:rPr>
                <w:rStyle w:val="rvts0"/>
                <w:color w:val="000000"/>
                <w:sz w:val="28"/>
                <w:szCs w:val="28"/>
              </w:rPr>
            </w:pPr>
            <w:r w:rsidRPr="00D0249D">
              <w:rPr>
                <w:rStyle w:val="rvts0"/>
                <w:color w:val="000000"/>
                <w:sz w:val="28"/>
                <w:szCs w:val="28"/>
              </w:rPr>
              <w:t>Компоненти вимоги</w:t>
            </w:r>
          </w:p>
        </w:tc>
      </w:tr>
      <w:tr w:rsidR="001A213E" w:rsidRPr="00D0249D" w:rsidTr="00AA7245">
        <w:tc>
          <w:tcPr>
            <w:tcW w:w="425" w:type="dxa"/>
          </w:tcPr>
          <w:p w:rsidR="001A213E" w:rsidRPr="00D0249D" w:rsidRDefault="001A213E" w:rsidP="001A213E">
            <w:pPr>
              <w:ind w:firstLine="0"/>
              <w:jc w:val="center"/>
            </w:pPr>
            <w:r w:rsidRPr="00D0249D">
              <w:t>1.</w:t>
            </w:r>
          </w:p>
        </w:tc>
        <w:tc>
          <w:tcPr>
            <w:tcW w:w="2556" w:type="dxa"/>
            <w:shd w:val="clear" w:color="auto" w:fill="auto"/>
          </w:tcPr>
          <w:p w:rsidR="001A213E" w:rsidRPr="00D0249D" w:rsidRDefault="001A213E" w:rsidP="001A213E">
            <w:pPr>
              <w:ind w:left="110" w:firstLine="0"/>
              <w:jc w:val="left"/>
            </w:pPr>
            <w:r w:rsidRPr="00D0249D">
              <w:t>Управління організацією роботи та персоналом</w:t>
            </w:r>
          </w:p>
        </w:tc>
        <w:tc>
          <w:tcPr>
            <w:tcW w:w="7254" w:type="dxa"/>
            <w:shd w:val="clear" w:color="auto" w:fill="auto"/>
          </w:tcPr>
          <w:p w:rsidR="001A213E" w:rsidRPr="00D0249D" w:rsidRDefault="001A213E" w:rsidP="001A213E">
            <w:pPr>
              <w:ind w:left="162" w:firstLine="0"/>
            </w:pPr>
            <w:r w:rsidRPr="00D0249D">
              <w:t>організація і контроль роботи.</w:t>
            </w:r>
          </w:p>
        </w:tc>
      </w:tr>
      <w:tr w:rsidR="001A213E" w:rsidRPr="00D0249D" w:rsidTr="00AA7245">
        <w:tc>
          <w:tcPr>
            <w:tcW w:w="425" w:type="dxa"/>
          </w:tcPr>
          <w:p w:rsidR="001A213E" w:rsidRPr="00D0249D" w:rsidRDefault="001A213E" w:rsidP="001A213E">
            <w:pPr>
              <w:pStyle w:val="a3"/>
              <w:jc w:val="center"/>
              <w:rPr>
                <w:sz w:val="28"/>
                <w:szCs w:val="28"/>
                <w:lang w:val="uk-UA"/>
              </w:rPr>
            </w:pPr>
            <w:r w:rsidRPr="00D0249D">
              <w:rPr>
                <w:sz w:val="28"/>
                <w:szCs w:val="28"/>
                <w:lang w:val="uk-UA"/>
              </w:rPr>
              <w:t>2.</w:t>
            </w:r>
          </w:p>
        </w:tc>
        <w:tc>
          <w:tcPr>
            <w:tcW w:w="2556" w:type="dxa"/>
            <w:shd w:val="clear" w:color="auto" w:fill="auto"/>
            <w:vAlign w:val="center"/>
          </w:tcPr>
          <w:p w:rsidR="001A213E" w:rsidRPr="00D0249D" w:rsidRDefault="001A213E" w:rsidP="001A213E">
            <w:pPr>
              <w:pStyle w:val="rvps14"/>
              <w:spacing w:before="0" w:beforeAutospacing="0" w:after="0" w:afterAutospacing="0"/>
              <w:ind w:left="110"/>
              <w:rPr>
                <w:sz w:val="28"/>
                <w:szCs w:val="28"/>
              </w:rPr>
            </w:pPr>
            <w:r w:rsidRPr="00D0249D">
              <w:rPr>
                <w:sz w:val="28"/>
                <w:szCs w:val="28"/>
              </w:rPr>
              <w:t>Прийняття ефективних рішень</w:t>
            </w:r>
          </w:p>
        </w:tc>
        <w:tc>
          <w:tcPr>
            <w:tcW w:w="7254" w:type="dxa"/>
            <w:shd w:val="clear" w:color="auto" w:fill="auto"/>
            <w:vAlign w:val="center"/>
          </w:tcPr>
          <w:p w:rsidR="001A213E" w:rsidRPr="00D0249D" w:rsidRDefault="001A213E" w:rsidP="001A213E">
            <w:pPr>
              <w:pStyle w:val="rvps14"/>
              <w:spacing w:before="0" w:beforeAutospacing="0" w:after="0" w:afterAutospacing="0"/>
              <w:ind w:left="162" w:right="130"/>
              <w:jc w:val="both"/>
              <w:rPr>
                <w:sz w:val="28"/>
                <w:szCs w:val="28"/>
              </w:rPr>
            </w:pPr>
            <w:r w:rsidRPr="00D0249D">
              <w:rPr>
                <w:sz w:val="28"/>
                <w:szCs w:val="28"/>
              </w:rPr>
              <w:t>вміння працювати при багатозадачності;</w:t>
            </w:r>
          </w:p>
          <w:p w:rsidR="001A213E" w:rsidRPr="00D0249D" w:rsidRDefault="001A213E" w:rsidP="001A213E">
            <w:pPr>
              <w:pStyle w:val="rvps14"/>
              <w:spacing w:before="0" w:beforeAutospacing="0" w:after="0" w:afterAutospacing="0"/>
              <w:ind w:left="162" w:right="130"/>
              <w:jc w:val="both"/>
              <w:rPr>
                <w:rStyle w:val="rvts0"/>
                <w:sz w:val="28"/>
                <w:szCs w:val="28"/>
              </w:rPr>
            </w:pPr>
            <w:r w:rsidRPr="00D0249D">
              <w:rPr>
                <w:sz w:val="28"/>
                <w:szCs w:val="28"/>
              </w:rPr>
              <w:t>вміння вирішувати комплексні завдання.</w:t>
            </w:r>
          </w:p>
        </w:tc>
      </w:tr>
      <w:tr w:rsidR="001A213E" w:rsidRPr="00D0249D" w:rsidTr="00AA7245">
        <w:tc>
          <w:tcPr>
            <w:tcW w:w="425" w:type="dxa"/>
          </w:tcPr>
          <w:p w:rsidR="001A213E" w:rsidRPr="00D0249D" w:rsidRDefault="001A213E" w:rsidP="001A213E">
            <w:pPr>
              <w:pStyle w:val="a3"/>
              <w:jc w:val="center"/>
              <w:rPr>
                <w:sz w:val="28"/>
                <w:szCs w:val="28"/>
                <w:lang w:val="uk-UA"/>
              </w:rPr>
            </w:pPr>
            <w:r w:rsidRPr="00D0249D">
              <w:rPr>
                <w:sz w:val="28"/>
                <w:szCs w:val="28"/>
                <w:lang w:val="uk-UA"/>
              </w:rPr>
              <w:t>3.</w:t>
            </w:r>
          </w:p>
        </w:tc>
        <w:tc>
          <w:tcPr>
            <w:tcW w:w="2556" w:type="dxa"/>
            <w:shd w:val="clear" w:color="auto" w:fill="auto"/>
            <w:vAlign w:val="center"/>
          </w:tcPr>
          <w:p w:rsidR="001A213E" w:rsidRPr="00D0249D" w:rsidRDefault="001A213E" w:rsidP="001A213E">
            <w:pPr>
              <w:pStyle w:val="rvps14"/>
              <w:spacing w:before="0" w:beforeAutospacing="0" w:after="0" w:afterAutospacing="0"/>
              <w:ind w:left="110"/>
              <w:rPr>
                <w:sz w:val="28"/>
                <w:szCs w:val="28"/>
              </w:rPr>
            </w:pPr>
            <w:r w:rsidRPr="00D0249D">
              <w:rPr>
                <w:sz w:val="28"/>
                <w:szCs w:val="28"/>
              </w:rPr>
              <w:t>Досягнення результатів</w:t>
            </w:r>
          </w:p>
        </w:tc>
        <w:tc>
          <w:tcPr>
            <w:tcW w:w="7254" w:type="dxa"/>
            <w:shd w:val="clear" w:color="auto" w:fill="auto"/>
            <w:vAlign w:val="center"/>
          </w:tcPr>
          <w:p w:rsidR="001A213E" w:rsidRPr="00D0249D" w:rsidRDefault="001A213E" w:rsidP="001A213E">
            <w:pPr>
              <w:pStyle w:val="rvps14"/>
              <w:spacing w:before="0" w:beforeAutospacing="0" w:after="0" w:afterAutospacing="0"/>
              <w:ind w:left="162" w:right="130"/>
              <w:jc w:val="both"/>
              <w:rPr>
                <w:sz w:val="28"/>
                <w:szCs w:val="28"/>
              </w:rPr>
            </w:pPr>
            <w:r w:rsidRPr="00D0249D">
              <w:rPr>
                <w:sz w:val="28"/>
                <w:szCs w:val="28"/>
              </w:rPr>
              <w:t>навички планування своєї роботи.</w:t>
            </w:r>
          </w:p>
        </w:tc>
      </w:tr>
      <w:tr w:rsidR="00B160C0" w:rsidRPr="00D0249D" w:rsidTr="00AA7245">
        <w:tc>
          <w:tcPr>
            <w:tcW w:w="425" w:type="dxa"/>
          </w:tcPr>
          <w:p w:rsidR="00B160C0" w:rsidRPr="00D0249D" w:rsidRDefault="001A213E" w:rsidP="001A213E">
            <w:pPr>
              <w:pStyle w:val="a3"/>
              <w:jc w:val="center"/>
              <w:rPr>
                <w:sz w:val="28"/>
                <w:szCs w:val="28"/>
                <w:lang w:val="uk-UA"/>
              </w:rPr>
            </w:pPr>
            <w:r w:rsidRPr="00D0249D">
              <w:rPr>
                <w:sz w:val="28"/>
                <w:szCs w:val="28"/>
                <w:lang w:val="uk-UA"/>
              </w:rPr>
              <w:t>4.</w:t>
            </w:r>
          </w:p>
        </w:tc>
        <w:tc>
          <w:tcPr>
            <w:tcW w:w="2556" w:type="dxa"/>
            <w:shd w:val="clear" w:color="auto" w:fill="auto"/>
            <w:vAlign w:val="center"/>
          </w:tcPr>
          <w:p w:rsidR="00B160C0" w:rsidRDefault="00B160C0" w:rsidP="001A213E">
            <w:pPr>
              <w:pStyle w:val="rvps14"/>
              <w:spacing w:before="0" w:beforeAutospacing="0" w:after="0" w:afterAutospacing="0"/>
              <w:ind w:left="110"/>
              <w:rPr>
                <w:sz w:val="28"/>
                <w:szCs w:val="28"/>
              </w:rPr>
            </w:pPr>
            <w:r w:rsidRPr="00D0249D">
              <w:rPr>
                <w:sz w:val="28"/>
                <w:szCs w:val="28"/>
              </w:rPr>
              <w:t>Необхідні особистісні якості</w:t>
            </w:r>
          </w:p>
          <w:p w:rsidR="00D0249D" w:rsidRDefault="00D0249D" w:rsidP="001A213E">
            <w:pPr>
              <w:pStyle w:val="rvps14"/>
              <w:spacing w:before="0" w:beforeAutospacing="0" w:after="0" w:afterAutospacing="0"/>
              <w:ind w:left="110"/>
              <w:rPr>
                <w:sz w:val="28"/>
                <w:szCs w:val="28"/>
              </w:rPr>
            </w:pPr>
          </w:p>
          <w:p w:rsidR="00D0249D" w:rsidRPr="00D0249D" w:rsidRDefault="00D0249D" w:rsidP="001A213E">
            <w:pPr>
              <w:pStyle w:val="rvps14"/>
              <w:spacing w:before="0" w:beforeAutospacing="0" w:after="0" w:afterAutospacing="0"/>
              <w:ind w:left="110"/>
              <w:rPr>
                <w:sz w:val="28"/>
                <w:szCs w:val="28"/>
              </w:rPr>
            </w:pPr>
          </w:p>
        </w:tc>
        <w:tc>
          <w:tcPr>
            <w:tcW w:w="7254" w:type="dxa"/>
            <w:shd w:val="clear" w:color="auto" w:fill="auto"/>
            <w:vAlign w:val="center"/>
          </w:tcPr>
          <w:p w:rsidR="001A213E" w:rsidRPr="00D0249D" w:rsidRDefault="001A213E" w:rsidP="001F5B3F">
            <w:pPr>
              <w:pStyle w:val="rvps14"/>
              <w:spacing w:before="0" w:beforeAutospacing="0" w:after="0" w:afterAutospacing="0"/>
              <w:ind w:left="162" w:right="130"/>
              <w:jc w:val="both"/>
              <w:rPr>
                <w:sz w:val="28"/>
                <w:szCs w:val="28"/>
              </w:rPr>
            </w:pPr>
            <w:r w:rsidRPr="00D0249D">
              <w:rPr>
                <w:sz w:val="28"/>
                <w:szCs w:val="28"/>
              </w:rPr>
              <w:t>вміння працювати в стресових ситуація;</w:t>
            </w:r>
          </w:p>
          <w:p w:rsidR="001A213E" w:rsidRPr="00D0249D" w:rsidRDefault="001A213E" w:rsidP="001F5B3F">
            <w:pPr>
              <w:pStyle w:val="rvps14"/>
              <w:spacing w:before="0" w:beforeAutospacing="0" w:after="0" w:afterAutospacing="0"/>
              <w:ind w:left="162" w:right="130"/>
              <w:jc w:val="both"/>
              <w:rPr>
                <w:sz w:val="28"/>
                <w:szCs w:val="28"/>
              </w:rPr>
            </w:pPr>
            <w:r w:rsidRPr="00D0249D">
              <w:rPr>
                <w:sz w:val="28"/>
                <w:szCs w:val="28"/>
              </w:rPr>
              <w:t>системність та самостійність в роботі;</w:t>
            </w:r>
          </w:p>
          <w:p w:rsidR="001A213E" w:rsidRDefault="001A213E" w:rsidP="00D0249D">
            <w:pPr>
              <w:pStyle w:val="rvps14"/>
              <w:spacing w:before="0" w:beforeAutospacing="0" w:after="0" w:afterAutospacing="0"/>
              <w:ind w:left="162" w:right="130"/>
              <w:jc w:val="both"/>
              <w:rPr>
                <w:sz w:val="28"/>
                <w:szCs w:val="28"/>
              </w:rPr>
            </w:pPr>
            <w:r w:rsidRPr="00D0249D">
              <w:rPr>
                <w:sz w:val="28"/>
                <w:szCs w:val="28"/>
              </w:rPr>
              <w:t>дисципліна та відповідальність за виконання своїх задач.</w:t>
            </w:r>
          </w:p>
          <w:p w:rsidR="00D0249D" w:rsidRPr="00D0249D" w:rsidRDefault="00D0249D" w:rsidP="00D0249D">
            <w:pPr>
              <w:pStyle w:val="rvps14"/>
              <w:spacing w:before="0" w:beforeAutospacing="0" w:after="0" w:afterAutospacing="0"/>
              <w:ind w:left="162" w:right="130"/>
              <w:jc w:val="both"/>
              <w:rPr>
                <w:rStyle w:val="rvts0"/>
                <w:sz w:val="28"/>
                <w:szCs w:val="28"/>
              </w:rPr>
            </w:pPr>
          </w:p>
        </w:tc>
      </w:tr>
      <w:tr w:rsidR="00B160C0" w:rsidRPr="00D0249D" w:rsidTr="00AA7245">
        <w:tc>
          <w:tcPr>
            <w:tcW w:w="425" w:type="dxa"/>
          </w:tcPr>
          <w:p w:rsidR="00B160C0" w:rsidRPr="00D0249D" w:rsidRDefault="001A213E" w:rsidP="001A213E">
            <w:pPr>
              <w:pStyle w:val="a3"/>
              <w:jc w:val="center"/>
              <w:rPr>
                <w:sz w:val="28"/>
                <w:szCs w:val="28"/>
                <w:lang w:val="uk-UA"/>
              </w:rPr>
            </w:pPr>
            <w:r w:rsidRPr="00D0249D">
              <w:rPr>
                <w:sz w:val="28"/>
                <w:szCs w:val="28"/>
                <w:lang w:val="uk-UA"/>
              </w:rPr>
              <w:t>5</w:t>
            </w:r>
            <w:r w:rsidR="00B160C0" w:rsidRPr="00D0249D">
              <w:rPr>
                <w:sz w:val="28"/>
                <w:szCs w:val="28"/>
                <w:lang w:val="uk-UA"/>
              </w:rPr>
              <w:t>.</w:t>
            </w:r>
          </w:p>
        </w:tc>
        <w:tc>
          <w:tcPr>
            <w:tcW w:w="2556" w:type="dxa"/>
            <w:shd w:val="clear" w:color="auto" w:fill="auto"/>
            <w:vAlign w:val="center"/>
          </w:tcPr>
          <w:p w:rsidR="007E62F1" w:rsidRPr="00D0249D" w:rsidRDefault="00D0249D" w:rsidP="00D0249D">
            <w:pPr>
              <w:pStyle w:val="rvps14"/>
              <w:spacing w:before="0" w:beforeAutospacing="0" w:after="0" w:afterAutospacing="0"/>
              <w:ind w:left="110"/>
              <w:rPr>
                <w:sz w:val="28"/>
                <w:szCs w:val="28"/>
              </w:rPr>
            </w:pPr>
            <w:r>
              <w:rPr>
                <w:sz w:val="28"/>
                <w:szCs w:val="28"/>
              </w:rPr>
              <w:t xml:space="preserve">Уміння працювати </w:t>
            </w:r>
            <w:r>
              <w:rPr>
                <w:sz w:val="28"/>
                <w:szCs w:val="28"/>
              </w:rPr>
              <w:lastRenderedPageBreak/>
              <w:t>з комп’ютером</w:t>
            </w:r>
          </w:p>
        </w:tc>
        <w:tc>
          <w:tcPr>
            <w:tcW w:w="7254" w:type="dxa"/>
            <w:shd w:val="clear" w:color="auto" w:fill="auto"/>
            <w:vAlign w:val="center"/>
          </w:tcPr>
          <w:p w:rsidR="009A656C" w:rsidRPr="00D0249D" w:rsidRDefault="007E62F1" w:rsidP="00F36F2D">
            <w:pPr>
              <w:pStyle w:val="rvps14"/>
              <w:spacing w:before="0" w:beforeAutospacing="0" w:after="0" w:afterAutospacing="0"/>
              <w:ind w:left="102"/>
              <w:jc w:val="both"/>
              <w:rPr>
                <w:rStyle w:val="rvts0"/>
                <w:sz w:val="28"/>
                <w:szCs w:val="28"/>
                <w:shd w:val="clear" w:color="auto" w:fill="FFFFFF"/>
              </w:rPr>
            </w:pPr>
            <w:r w:rsidRPr="00D0249D">
              <w:rPr>
                <w:sz w:val="28"/>
                <w:szCs w:val="28"/>
              </w:rPr>
              <w:lastRenderedPageBreak/>
              <w:t xml:space="preserve">впевнений користувач ПК (Microsoft Office Excel, </w:t>
            </w:r>
            <w:r w:rsidRPr="00D0249D">
              <w:rPr>
                <w:sz w:val="28"/>
                <w:szCs w:val="28"/>
              </w:rPr>
              <w:lastRenderedPageBreak/>
              <w:t>Microsoft Office Word, PowerPoint)</w:t>
            </w:r>
          </w:p>
        </w:tc>
      </w:tr>
      <w:tr w:rsidR="007002A0" w:rsidRPr="00D0249D" w:rsidTr="00AA7245">
        <w:tc>
          <w:tcPr>
            <w:tcW w:w="10235" w:type="dxa"/>
            <w:gridSpan w:val="3"/>
            <w:vAlign w:val="center"/>
          </w:tcPr>
          <w:p w:rsidR="007002A0" w:rsidRPr="00D0249D" w:rsidRDefault="007002A0" w:rsidP="007002A0">
            <w:pPr>
              <w:pStyle w:val="rvps12"/>
              <w:jc w:val="center"/>
              <w:rPr>
                <w:b/>
                <w:color w:val="000000"/>
                <w:sz w:val="28"/>
                <w:szCs w:val="28"/>
              </w:rPr>
            </w:pPr>
            <w:r w:rsidRPr="00D0249D">
              <w:rPr>
                <w:b/>
                <w:color w:val="000000"/>
                <w:sz w:val="28"/>
                <w:szCs w:val="28"/>
              </w:rPr>
              <w:lastRenderedPageBreak/>
              <w:t>Професійні знання</w:t>
            </w:r>
          </w:p>
        </w:tc>
      </w:tr>
      <w:tr w:rsidR="007002A0" w:rsidRPr="00D0249D" w:rsidTr="00AA7245">
        <w:tc>
          <w:tcPr>
            <w:tcW w:w="2981" w:type="dxa"/>
            <w:gridSpan w:val="2"/>
          </w:tcPr>
          <w:p w:rsidR="007002A0" w:rsidRPr="00D0249D" w:rsidRDefault="007002A0" w:rsidP="007002A0">
            <w:pPr>
              <w:pStyle w:val="rvps14"/>
              <w:jc w:val="center"/>
              <w:rPr>
                <w:rStyle w:val="rvts0"/>
                <w:color w:val="000000"/>
                <w:sz w:val="28"/>
                <w:szCs w:val="28"/>
              </w:rPr>
            </w:pPr>
            <w:r w:rsidRPr="00D0249D">
              <w:rPr>
                <w:color w:val="000000"/>
                <w:sz w:val="28"/>
                <w:shd w:val="clear" w:color="auto" w:fill="FFFFFF"/>
              </w:rPr>
              <w:t>Вимога</w:t>
            </w:r>
          </w:p>
        </w:tc>
        <w:tc>
          <w:tcPr>
            <w:tcW w:w="7254" w:type="dxa"/>
          </w:tcPr>
          <w:p w:rsidR="007002A0" w:rsidRPr="00D0249D" w:rsidRDefault="007002A0" w:rsidP="007002A0">
            <w:pPr>
              <w:pStyle w:val="rvps14"/>
              <w:jc w:val="center"/>
              <w:rPr>
                <w:rStyle w:val="rvts0"/>
                <w:color w:val="000000"/>
                <w:sz w:val="28"/>
                <w:szCs w:val="28"/>
              </w:rPr>
            </w:pPr>
            <w:r w:rsidRPr="00D0249D">
              <w:rPr>
                <w:rStyle w:val="rvts0"/>
                <w:color w:val="000000"/>
                <w:sz w:val="28"/>
                <w:szCs w:val="28"/>
              </w:rPr>
              <w:t>Компоненти вимоги</w:t>
            </w:r>
          </w:p>
        </w:tc>
      </w:tr>
      <w:tr w:rsidR="007002A0" w:rsidRPr="00D0249D" w:rsidTr="00AA7245">
        <w:tc>
          <w:tcPr>
            <w:tcW w:w="425" w:type="dxa"/>
          </w:tcPr>
          <w:p w:rsidR="007002A0" w:rsidRPr="00D0249D" w:rsidRDefault="007002A0" w:rsidP="007002A0">
            <w:pPr>
              <w:pStyle w:val="rvps12"/>
              <w:rPr>
                <w:color w:val="000000"/>
                <w:sz w:val="28"/>
                <w:szCs w:val="28"/>
              </w:rPr>
            </w:pPr>
            <w:r w:rsidRPr="00D0249D">
              <w:rPr>
                <w:color w:val="000000"/>
                <w:sz w:val="28"/>
                <w:szCs w:val="28"/>
              </w:rPr>
              <w:t>1.</w:t>
            </w:r>
          </w:p>
        </w:tc>
        <w:tc>
          <w:tcPr>
            <w:tcW w:w="2556" w:type="dxa"/>
          </w:tcPr>
          <w:p w:rsidR="007002A0" w:rsidRPr="00D0249D" w:rsidRDefault="007002A0" w:rsidP="007002A0">
            <w:pPr>
              <w:pStyle w:val="rvps14"/>
              <w:rPr>
                <w:color w:val="000000"/>
                <w:sz w:val="28"/>
                <w:szCs w:val="28"/>
              </w:rPr>
            </w:pPr>
            <w:r w:rsidRPr="00D0249D">
              <w:rPr>
                <w:color w:val="000000"/>
                <w:sz w:val="28"/>
                <w:szCs w:val="28"/>
              </w:rPr>
              <w:t>Знання законодавства</w:t>
            </w:r>
          </w:p>
        </w:tc>
        <w:tc>
          <w:tcPr>
            <w:tcW w:w="7254" w:type="dxa"/>
          </w:tcPr>
          <w:p w:rsidR="00B15455" w:rsidRPr="00D0249D" w:rsidRDefault="00B15455" w:rsidP="00FE67F5">
            <w:pPr>
              <w:ind w:right="132" w:firstLine="162"/>
              <w:rPr>
                <w:color w:val="000000"/>
                <w:szCs w:val="28"/>
                <w:lang w:val="ru-RU"/>
              </w:rPr>
            </w:pPr>
            <w:r w:rsidRPr="00D0249D">
              <w:rPr>
                <w:color w:val="000000"/>
                <w:szCs w:val="28"/>
              </w:rPr>
              <w:t xml:space="preserve">1. </w:t>
            </w:r>
            <w:r w:rsidR="0047075E" w:rsidRPr="00D0249D">
              <w:rPr>
                <w:color w:val="000000"/>
                <w:szCs w:val="28"/>
              </w:rPr>
              <w:t>Конституція України</w:t>
            </w:r>
          </w:p>
          <w:p w:rsidR="00B15455" w:rsidRPr="00D0249D" w:rsidRDefault="00B15455" w:rsidP="00FE67F5">
            <w:pPr>
              <w:ind w:right="132" w:firstLine="162"/>
              <w:rPr>
                <w:color w:val="000000"/>
                <w:szCs w:val="28"/>
              </w:rPr>
            </w:pPr>
            <w:r w:rsidRPr="00D0249D">
              <w:rPr>
                <w:color w:val="000000"/>
                <w:szCs w:val="28"/>
              </w:rPr>
              <w:t>2. Зако</w:t>
            </w:r>
            <w:r w:rsidR="00CB72D0" w:rsidRPr="00D0249D">
              <w:rPr>
                <w:color w:val="000000"/>
                <w:szCs w:val="28"/>
              </w:rPr>
              <w:t>н України «Про державну службу»</w:t>
            </w:r>
          </w:p>
          <w:p w:rsidR="001304D3" w:rsidRPr="00D0249D" w:rsidRDefault="00B15455" w:rsidP="00FE67F5">
            <w:pPr>
              <w:ind w:right="132" w:firstLine="162"/>
              <w:rPr>
                <w:color w:val="000000"/>
                <w:szCs w:val="28"/>
              </w:rPr>
            </w:pPr>
            <w:r w:rsidRPr="00D0249D">
              <w:rPr>
                <w:color w:val="000000"/>
                <w:szCs w:val="28"/>
              </w:rPr>
              <w:t>3. Закон Укр</w:t>
            </w:r>
            <w:r w:rsidR="00CB72D0" w:rsidRPr="00D0249D">
              <w:rPr>
                <w:color w:val="000000"/>
                <w:szCs w:val="28"/>
              </w:rPr>
              <w:t>аїни «</w:t>
            </w:r>
            <w:r w:rsidR="0047075E" w:rsidRPr="00D0249D">
              <w:rPr>
                <w:color w:val="000000"/>
                <w:szCs w:val="28"/>
              </w:rPr>
              <w:t xml:space="preserve">Про </w:t>
            </w:r>
            <w:r w:rsidR="00CB72D0" w:rsidRPr="00D0249D">
              <w:rPr>
                <w:color w:val="000000"/>
                <w:szCs w:val="28"/>
              </w:rPr>
              <w:t>запобігання корупції»</w:t>
            </w:r>
          </w:p>
        </w:tc>
      </w:tr>
      <w:tr w:rsidR="00D75802" w:rsidRPr="00D0249D" w:rsidTr="00AA7245">
        <w:tc>
          <w:tcPr>
            <w:tcW w:w="425" w:type="dxa"/>
          </w:tcPr>
          <w:p w:rsidR="007002A0" w:rsidRPr="00D0249D" w:rsidRDefault="007002A0" w:rsidP="007002A0">
            <w:pPr>
              <w:pStyle w:val="rvps12"/>
              <w:rPr>
                <w:sz w:val="28"/>
                <w:szCs w:val="28"/>
              </w:rPr>
            </w:pPr>
            <w:r w:rsidRPr="00D0249D">
              <w:rPr>
                <w:sz w:val="28"/>
                <w:szCs w:val="28"/>
              </w:rPr>
              <w:t>2.</w:t>
            </w:r>
          </w:p>
        </w:tc>
        <w:tc>
          <w:tcPr>
            <w:tcW w:w="2556" w:type="dxa"/>
          </w:tcPr>
          <w:p w:rsidR="007002A0" w:rsidRPr="00D0249D" w:rsidRDefault="007002A0" w:rsidP="007002A0">
            <w:pPr>
              <w:pStyle w:val="rvps14"/>
              <w:rPr>
                <w:sz w:val="28"/>
                <w:szCs w:val="28"/>
              </w:rPr>
            </w:pPr>
            <w:r w:rsidRPr="00D0249D">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254" w:type="dxa"/>
            <w:shd w:val="clear" w:color="auto" w:fill="FFFFFF"/>
          </w:tcPr>
          <w:p w:rsidR="004B6671" w:rsidRPr="00D0249D" w:rsidRDefault="00A23346" w:rsidP="004B6671">
            <w:pPr>
              <w:pStyle w:val="a8"/>
              <w:numPr>
                <w:ilvl w:val="0"/>
                <w:numId w:val="27"/>
              </w:numPr>
              <w:tabs>
                <w:tab w:val="left" w:pos="4540"/>
              </w:tabs>
              <w:ind w:right="39"/>
              <w:rPr>
                <w:color w:val="000000"/>
                <w:szCs w:val="28"/>
                <w:lang w:val="ru-RU"/>
              </w:rPr>
            </w:pPr>
            <w:r w:rsidRPr="00D0249D">
              <w:rPr>
                <w:color w:val="000000"/>
                <w:szCs w:val="28"/>
                <w:lang w:val="ru-RU"/>
              </w:rPr>
              <w:t>Закон</w:t>
            </w:r>
            <w:r w:rsidR="004B6671" w:rsidRPr="00D0249D">
              <w:rPr>
                <w:color w:val="000000"/>
                <w:szCs w:val="28"/>
                <w:lang w:val="ru-RU"/>
              </w:rPr>
              <w:t xml:space="preserve"> України «Про державну таємницю»</w:t>
            </w:r>
          </w:p>
          <w:p w:rsidR="00A23346" w:rsidRPr="00D0249D" w:rsidRDefault="00A23346" w:rsidP="004B6671">
            <w:pPr>
              <w:pStyle w:val="a8"/>
              <w:numPr>
                <w:ilvl w:val="0"/>
                <w:numId w:val="27"/>
              </w:numPr>
              <w:tabs>
                <w:tab w:val="left" w:pos="4540"/>
              </w:tabs>
              <w:ind w:right="39"/>
              <w:rPr>
                <w:color w:val="000000"/>
                <w:szCs w:val="28"/>
                <w:lang w:val="ru-RU"/>
              </w:rPr>
            </w:pPr>
            <w:r w:rsidRPr="00D0249D">
              <w:rPr>
                <w:color w:val="000000"/>
                <w:szCs w:val="28"/>
                <w:lang w:val="ru-RU"/>
              </w:rPr>
              <w:t>Закон України «Про інформацію»</w:t>
            </w:r>
          </w:p>
          <w:p w:rsidR="00A23346" w:rsidRPr="00D0249D" w:rsidRDefault="00A23346" w:rsidP="00F36F2D">
            <w:pPr>
              <w:pStyle w:val="a8"/>
              <w:numPr>
                <w:ilvl w:val="0"/>
                <w:numId w:val="27"/>
              </w:numPr>
              <w:tabs>
                <w:tab w:val="left" w:pos="1342"/>
                <w:tab w:val="left" w:pos="4540"/>
              </w:tabs>
              <w:ind w:right="39"/>
              <w:rPr>
                <w:color w:val="000000"/>
                <w:szCs w:val="28"/>
                <w:lang w:val="ru-RU"/>
              </w:rPr>
            </w:pPr>
            <w:r w:rsidRPr="00D0249D">
              <w:rPr>
                <w:color w:val="000000"/>
                <w:szCs w:val="28"/>
                <w:lang w:val="ru-RU"/>
              </w:rPr>
              <w:t>Закон України «Про доступ до публічної інформації»</w:t>
            </w:r>
          </w:p>
          <w:p w:rsidR="004B6671" w:rsidRPr="00D0249D" w:rsidRDefault="004B6671" w:rsidP="00F36F2D">
            <w:pPr>
              <w:pStyle w:val="a8"/>
              <w:numPr>
                <w:ilvl w:val="0"/>
                <w:numId w:val="27"/>
              </w:numPr>
              <w:tabs>
                <w:tab w:val="left" w:pos="1342"/>
                <w:tab w:val="left" w:pos="4540"/>
              </w:tabs>
              <w:ind w:right="39"/>
              <w:rPr>
                <w:color w:val="000000"/>
                <w:szCs w:val="28"/>
                <w:lang w:val="ru-RU"/>
              </w:rPr>
            </w:pPr>
            <w:r w:rsidRPr="00D0249D">
              <w:rPr>
                <w:color w:val="000000"/>
                <w:szCs w:val="28"/>
                <w:lang w:val="ru-RU"/>
              </w:rPr>
              <w:t>П</w:t>
            </w:r>
            <w:r w:rsidRPr="00D0249D">
              <w:rPr>
                <w:szCs w:val="28"/>
                <w:lang w:val="ru-RU"/>
              </w:rPr>
              <w:t>останова Кабінету Міністрів від 18 грудня 2013 року №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w:t>
            </w:r>
          </w:p>
          <w:p w:rsidR="00D404B1" w:rsidRPr="00F36F2D" w:rsidRDefault="00FD63FC" w:rsidP="00F36F2D">
            <w:pPr>
              <w:pStyle w:val="a8"/>
              <w:numPr>
                <w:ilvl w:val="0"/>
                <w:numId w:val="27"/>
              </w:numPr>
              <w:spacing w:after="100" w:afterAutospacing="1"/>
              <w:ind w:right="124"/>
              <w:rPr>
                <w:szCs w:val="28"/>
              </w:rPr>
            </w:pPr>
            <w:r w:rsidRPr="00D0249D">
              <w:rPr>
                <w:szCs w:val="28"/>
              </w:rPr>
              <w:t xml:space="preserve">Постанова Кабінету Міністрів України </w:t>
            </w:r>
            <w:r w:rsidR="00087BF8" w:rsidRPr="00D0249D">
              <w:rPr>
                <w:szCs w:val="28"/>
              </w:rPr>
              <w:t xml:space="preserve">                                 </w:t>
            </w:r>
            <w:r w:rsidRPr="00D0249D">
              <w:rPr>
                <w:szCs w:val="28"/>
              </w:rPr>
              <w:t xml:space="preserve">від 14 лютого 2018 року № 77 </w:t>
            </w:r>
            <w:r w:rsidR="00CB72D0" w:rsidRPr="00D0249D">
              <w:rPr>
                <w:szCs w:val="28"/>
              </w:rPr>
              <w:t>«</w:t>
            </w:r>
            <w:r w:rsidRPr="00D0249D">
              <w:rPr>
                <w:szCs w:val="28"/>
              </w:rPr>
              <w:t xml:space="preserve">Про затвердження Положення </w:t>
            </w:r>
            <w:r w:rsidRPr="00D0249D">
              <w:rPr>
                <w:rStyle w:val="rvts23"/>
                <w:bCs/>
                <w:szCs w:val="28"/>
                <w:shd w:val="clear" w:color="auto" w:fill="FFFFFF"/>
              </w:rPr>
              <w:t>про Державну інспекцію енергетичного нагляду України</w:t>
            </w:r>
            <w:r w:rsidR="00CB72D0" w:rsidRPr="00D0249D">
              <w:rPr>
                <w:szCs w:val="28"/>
              </w:rPr>
              <w:t>»</w:t>
            </w:r>
          </w:p>
        </w:tc>
      </w:tr>
    </w:tbl>
    <w:p w:rsidR="00AA2721" w:rsidRPr="00D0249D" w:rsidRDefault="00AA2721" w:rsidP="00D252F3">
      <w:pPr>
        <w:ind w:firstLine="0"/>
      </w:pPr>
    </w:p>
    <w:p w:rsidR="0068517E" w:rsidRPr="00D0249D" w:rsidRDefault="0068517E" w:rsidP="00D252F3">
      <w:pPr>
        <w:ind w:firstLine="0"/>
      </w:pPr>
    </w:p>
    <w:p w:rsidR="0068517E" w:rsidRPr="00D0249D" w:rsidRDefault="0068517E" w:rsidP="0068517E">
      <w:pPr>
        <w:ind w:firstLine="0"/>
        <w:jc w:val="center"/>
      </w:pPr>
    </w:p>
    <w:p w:rsidR="0068517E" w:rsidRPr="00D0249D" w:rsidRDefault="0068517E" w:rsidP="0068517E"/>
    <w:p w:rsidR="0068517E" w:rsidRPr="00D0249D" w:rsidRDefault="0068517E" w:rsidP="0068517E"/>
    <w:p w:rsidR="0068517E" w:rsidRPr="00D0249D" w:rsidRDefault="0068517E" w:rsidP="0068517E">
      <w:pPr>
        <w:ind w:firstLine="0"/>
        <w:jc w:val="center"/>
      </w:pPr>
    </w:p>
    <w:sectPr w:rsidR="0068517E" w:rsidRPr="00D0249D"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EF" w:rsidRDefault="00196AEF">
      <w:r>
        <w:separator/>
      </w:r>
    </w:p>
  </w:endnote>
  <w:endnote w:type="continuationSeparator" w:id="0">
    <w:p w:rsidR="00196AEF" w:rsidRDefault="0019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EF" w:rsidRDefault="00196AEF">
      <w:r>
        <w:separator/>
      </w:r>
    </w:p>
  </w:footnote>
  <w:footnote w:type="continuationSeparator" w:id="0">
    <w:p w:rsidR="00196AEF" w:rsidRDefault="0019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3171EF">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3171EF">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8"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5"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7"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0"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0"/>
  </w:num>
  <w:num w:numId="4">
    <w:abstractNumId w:val="11"/>
  </w:num>
  <w:num w:numId="5">
    <w:abstractNumId w:val="19"/>
  </w:num>
  <w:num w:numId="6">
    <w:abstractNumId w:val="15"/>
  </w:num>
  <w:num w:numId="7">
    <w:abstractNumId w:val="13"/>
  </w:num>
  <w:num w:numId="8">
    <w:abstractNumId w:val="17"/>
  </w:num>
  <w:num w:numId="9">
    <w:abstractNumId w:val="2"/>
  </w:num>
  <w:num w:numId="10">
    <w:abstractNumId w:val="18"/>
  </w:num>
  <w:num w:numId="11">
    <w:abstractNumId w:val="23"/>
  </w:num>
  <w:num w:numId="12">
    <w:abstractNumId w:val="22"/>
  </w:num>
  <w:num w:numId="13">
    <w:abstractNumId w:val="26"/>
  </w:num>
  <w:num w:numId="14">
    <w:abstractNumId w:val="9"/>
  </w:num>
  <w:num w:numId="15">
    <w:abstractNumId w:val="7"/>
  </w:num>
  <w:num w:numId="16">
    <w:abstractNumId w:val="16"/>
  </w:num>
  <w:num w:numId="17">
    <w:abstractNumId w:val="5"/>
  </w:num>
  <w:num w:numId="18">
    <w:abstractNumId w:val="10"/>
  </w:num>
  <w:num w:numId="19">
    <w:abstractNumId w:val="1"/>
  </w:num>
  <w:num w:numId="20">
    <w:abstractNumId w:val="29"/>
  </w:num>
  <w:num w:numId="21">
    <w:abstractNumId w:val="21"/>
  </w:num>
  <w:num w:numId="22">
    <w:abstractNumId w:val="28"/>
  </w:num>
  <w:num w:numId="23">
    <w:abstractNumId w:val="20"/>
  </w:num>
  <w:num w:numId="24">
    <w:abstractNumId w:val="4"/>
  </w:num>
  <w:num w:numId="25">
    <w:abstractNumId w:val="25"/>
  </w:num>
  <w:num w:numId="26">
    <w:abstractNumId w:val="3"/>
  </w:num>
  <w:num w:numId="27">
    <w:abstractNumId w:val="12"/>
  </w:num>
  <w:num w:numId="28">
    <w:abstractNumId w:val="8"/>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21E40"/>
    <w:rsid w:val="0002409C"/>
    <w:rsid w:val="00032937"/>
    <w:rsid w:val="000362F4"/>
    <w:rsid w:val="0004076A"/>
    <w:rsid w:val="000462AC"/>
    <w:rsid w:val="0005410C"/>
    <w:rsid w:val="00054C47"/>
    <w:rsid w:val="0005621E"/>
    <w:rsid w:val="00072B4F"/>
    <w:rsid w:val="00073AED"/>
    <w:rsid w:val="0008534A"/>
    <w:rsid w:val="00085A40"/>
    <w:rsid w:val="00087BF8"/>
    <w:rsid w:val="00091345"/>
    <w:rsid w:val="00095382"/>
    <w:rsid w:val="000953E9"/>
    <w:rsid w:val="000A3343"/>
    <w:rsid w:val="000A3EC9"/>
    <w:rsid w:val="000A5C39"/>
    <w:rsid w:val="000A69C6"/>
    <w:rsid w:val="000B0DC6"/>
    <w:rsid w:val="000B1974"/>
    <w:rsid w:val="000B3082"/>
    <w:rsid w:val="000D527E"/>
    <w:rsid w:val="000D65BE"/>
    <w:rsid w:val="000E6E0F"/>
    <w:rsid w:val="000F27C8"/>
    <w:rsid w:val="000F2AE5"/>
    <w:rsid w:val="000F438F"/>
    <w:rsid w:val="000F48E3"/>
    <w:rsid w:val="00101BEE"/>
    <w:rsid w:val="00116096"/>
    <w:rsid w:val="00122298"/>
    <w:rsid w:val="001238A1"/>
    <w:rsid w:val="001304D3"/>
    <w:rsid w:val="00133430"/>
    <w:rsid w:val="00151C78"/>
    <w:rsid w:val="00162702"/>
    <w:rsid w:val="00177140"/>
    <w:rsid w:val="00183ACE"/>
    <w:rsid w:val="0018634F"/>
    <w:rsid w:val="00196AEF"/>
    <w:rsid w:val="001A213E"/>
    <w:rsid w:val="001B25B9"/>
    <w:rsid w:val="001C5882"/>
    <w:rsid w:val="001C761C"/>
    <w:rsid w:val="001D7349"/>
    <w:rsid w:val="001E1A72"/>
    <w:rsid w:val="001F188A"/>
    <w:rsid w:val="001F5B3F"/>
    <w:rsid w:val="0020138B"/>
    <w:rsid w:val="0020354A"/>
    <w:rsid w:val="00211CF1"/>
    <w:rsid w:val="0021246D"/>
    <w:rsid w:val="00217E7E"/>
    <w:rsid w:val="00223E9E"/>
    <w:rsid w:val="002407A6"/>
    <w:rsid w:val="00241AEB"/>
    <w:rsid w:val="002435AD"/>
    <w:rsid w:val="00245F65"/>
    <w:rsid w:val="00252599"/>
    <w:rsid w:val="00264AD3"/>
    <w:rsid w:val="00265397"/>
    <w:rsid w:val="00266106"/>
    <w:rsid w:val="00277B9C"/>
    <w:rsid w:val="002923F1"/>
    <w:rsid w:val="00297BF1"/>
    <w:rsid w:val="002B1AC9"/>
    <w:rsid w:val="002B68F7"/>
    <w:rsid w:val="002C3854"/>
    <w:rsid w:val="002D0DE1"/>
    <w:rsid w:val="002D470C"/>
    <w:rsid w:val="002E0EB0"/>
    <w:rsid w:val="003042D4"/>
    <w:rsid w:val="003171EF"/>
    <w:rsid w:val="00320F7D"/>
    <w:rsid w:val="003251AB"/>
    <w:rsid w:val="00331E02"/>
    <w:rsid w:val="00332170"/>
    <w:rsid w:val="003348B4"/>
    <w:rsid w:val="00334EAD"/>
    <w:rsid w:val="00337B77"/>
    <w:rsid w:val="00344392"/>
    <w:rsid w:val="00352404"/>
    <w:rsid w:val="00356B48"/>
    <w:rsid w:val="00367D15"/>
    <w:rsid w:val="00390DD2"/>
    <w:rsid w:val="00394934"/>
    <w:rsid w:val="003B44CE"/>
    <w:rsid w:val="003C4A9E"/>
    <w:rsid w:val="003D5869"/>
    <w:rsid w:val="003E5478"/>
    <w:rsid w:val="003F0256"/>
    <w:rsid w:val="00411C25"/>
    <w:rsid w:val="004127EF"/>
    <w:rsid w:val="004228BD"/>
    <w:rsid w:val="00441A67"/>
    <w:rsid w:val="0044602D"/>
    <w:rsid w:val="00452008"/>
    <w:rsid w:val="0047075E"/>
    <w:rsid w:val="0048391B"/>
    <w:rsid w:val="00483DC9"/>
    <w:rsid w:val="00485F7B"/>
    <w:rsid w:val="00487303"/>
    <w:rsid w:val="00494D21"/>
    <w:rsid w:val="00494DA1"/>
    <w:rsid w:val="004A4950"/>
    <w:rsid w:val="004B6671"/>
    <w:rsid w:val="004C028A"/>
    <w:rsid w:val="004C02DA"/>
    <w:rsid w:val="004C3987"/>
    <w:rsid w:val="004C5E03"/>
    <w:rsid w:val="004C7F3F"/>
    <w:rsid w:val="004D403F"/>
    <w:rsid w:val="004D7709"/>
    <w:rsid w:val="00510D14"/>
    <w:rsid w:val="00517170"/>
    <w:rsid w:val="005419DE"/>
    <w:rsid w:val="00564D92"/>
    <w:rsid w:val="0058020D"/>
    <w:rsid w:val="00580573"/>
    <w:rsid w:val="00584F78"/>
    <w:rsid w:val="005A1115"/>
    <w:rsid w:val="005A280C"/>
    <w:rsid w:val="005A5A2C"/>
    <w:rsid w:val="005B46CA"/>
    <w:rsid w:val="005B59A6"/>
    <w:rsid w:val="005C0494"/>
    <w:rsid w:val="005C732B"/>
    <w:rsid w:val="005D3781"/>
    <w:rsid w:val="005D536E"/>
    <w:rsid w:val="005D786A"/>
    <w:rsid w:val="005E7B14"/>
    <w:rsid w:val="005F3B61"/>
    <w:rsid w:val="005F42F0"/>
    <w:rsid w:val="006029FB"/>
    <w:rsid w:val="006032D1"/>
    <w:rsid w:val="006109B9"/>
    <w:rsid w:val="0062188A"/>
    <w:rsid w:val="00630C9F"/>
    <w:rsid w:val="00640D44"/>
    <w:rsid w:val="00645485"/>
    <w:rsid w:val="006473B8"/>
    <w:rsid w:val="0065269B"/>
    <w:rsid w:val="00663DF1"/>
    <w:rsid w:val="0066597F"/>
    <w:rsid w:val="00666B99"/>
    <w:rsid w:val="0068209D"/>
    <w:rsid w:val="0068517E"/>
    <w:rsid w:val="00685C07"/>
    <w:rsid w:val="00690F1A"/>
    <w:rsid w:val="006A40D0"/>
    <w:rsid w:val="006B7F6A"/>
    <w:rsid w:val="006C1D45"/>
    <w:rsid w:val="006F72E3"/>
    <w:rsid w:val="007002A0"/>
    <w:rsid w:val="007066CA"/>
    <w:rsid w:val="00707E9C"/>
    <w:rsid w:val="00717FD4"/>
    <w:rsid w:val="00727DEF"/>
    <w:rsid w:val="007379A1"/>
    <w:rsid w:val="00737F10"/>
    <w:rsid w:val="007434FF"/>
    <w:rsid w:val="00760C3B"/>
    <w:rsid w:val="00763AE3"/>
    <w:rsid w:val="00766B47"/>
    <w:rsid w:val="0077474D"/>
    <w:rsid w:val="00774A08"/>
    <w:rsid w:val="00777DB5"/>
    <w:rsid w:val="007846A6"/>
    <w:rsid w:val="007848F7"/>
    <w:rsid w:val="0079434E"/>
    <w:rsid w:val="00794C5F"/>
    <w:rsid w:val="007B003E"/>
    <w:rsid w:val="007C2BCC"/>
    <w:rsid w:val="007C46F7"/>
    <w:rsid w:val="007D42F1"/>
    <w:rsid w:val="007D5522"/>
    <w:rsid w:val="007E1D46"/>
    <w:rsid w:val="007E303E"/>
    <w:rsid w:val="007E4E9A"/>
    <w:rsid w:val="007E62F1"/>
    <w:rsid w:val="007E6FBC"/>
    <w:rsid w:val="007F64BB"/>
    <w:rsid w:val="007F6E62"/>
    <w:rsid w:val="00810F12"/>
    <w:rsid w:val="00821D5B"/>
    <w:rsid w:val="00823C80"/>
    <w:rsid w:val="008412E9"/>
    <w:rsid w:val="00850988"/>
    <w:rsid w:val="0086536F"/>
    <w:rsid w:val="00873C34"/>
    <w:rsid w:val="0087459B"/>
    <w:rsid w:val="00884DCB"/>
    <w:rsid w:val="008A7B29"/>
    <w:rsid w:val="008B1F95"/>
    <w:rsid w:val="008C08E2"/>
    <w:rsid w:val="008C723C"/>
    <w:rsid w:val="008D4267"/>
    <w:rsid w:val="008F7CCE"/>
    <w:rsid w:val="00907B4E"/>
    <w:rsid w:val="009112B3"/>
    <w:rsid w:val="00915E34"/>
    <w:rsid w:val="00931CE8"/>
    <w:rsid w:val="009365F9"/>
    <w:rsid w:val="00943E0F"/>
    <w:rsid w:val="00953AB8"/>
    <w:rsid w:val="00955509"/>
    <w:rsid w:val="00956A0B"/>
    <w:rsid w:val="009613AA"/>
    <w:rsid w:val="0096252B"/>
    <w:rsid w:val="0096697B"/>
    <w:rsid w:val="00981FE0"/>
    <w:rsid w:val="0099205C"/>
    <w:rsid w:val="009922D1"/>
    <w:rsid w:val="00994617"/>
    <w:rsid w:val="009A656C"/>
    <w:rsid w:val="009E4E9B"/>
    <w:rsid w:val="009E7F3E"/>
    <w:rsid w:val="009F19EC"/>
    <w:rsid w:val="009F6CFE"/>
    <w:rsid w:val="00A014E8"/>
    <w:rsid w:val="00A03F6A"/>
    <w:rsid w:val="00A148DD"/>
    <w:rsid w:val="00A222AC"/>
    <w:rsid w:val="00A22BD4"/>
    <w:rsid w:val="00A23346"/>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5612"/>
    <w:rsid w:val="00AE4CF2"/>
    <w:rsid w:val="00AF4DAD"/>
    <w:rsid w:val="00AF6FAA"/>
    <w:rsid w:val="00B00624"/>
    <w:rsid w:val="00B029EF"/>
    <w:rsid w:val="00B071C3"/>
    <w:rsid w:val="00B15455"/>
    <w:rsid w:val="00B160C0"/>
    <w:rsid w:val="00B33BDE"/>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741E4"/>
    <w:rsid w:val="00C90C6C"/>
    <w:rsid w:val="00C94C6E"/>
    <w:rsid w:val="00CA06D4"/>
    <w:rsid w:val="00CA44E9"/>
    <w:rsid w:val="00CA739A"/>
    <w:rsid w:val="00CB13FE"/>
    <w:rsid w:val="00CB30E8"/>
    <w:rsid w:val="00CB72D0"/>
    <w:rsid w:val="00CB7EBA"/>
    <w:rsid w:val="00CC1732"/>
    <w:rsid w:val="00CC17FE"/>
    <w:rsid w:val="00CC37CA"/>
    <w:rsid w:val="00CD15C2"/>
    <w:rsid w:val="00CD6C27"/>
    <w:rsid w:val="00CD7610"/>
    <w:rsid w:val="00CE0636"/>
    <w:rsid w:val="00CF252F"/>
    <w:rsid w:val="00D002EE"/>
    <w:rsid w:val="00D02228"/>
    <w:rsid w:val="00D0249D"/>
    <w:rsid w:val="00D05D76"/>
    <w:rsid w:val="00D109C8"/>
    <w:rsid w:val="00D110E0"/>
    <w:rsid w:val="00D252F3"/>
    <w:rsid w:val="00D254D9"/>
    <w:rsid w:val="00D31B0D"/>
    <w:rsid w:val="00D3568D"/>
    <w:rsid w:val="00D35E95"/>
    <w:rsid w:val="00D404B1"/>
    <w:rsid w:val="00D6028E"/>
    <w:rsid w:val="00D62020"/>
    <w:rsid w:val="00D65D39"/>
    <w:rsid w:val="00D728EA"/>
    <w:rsid w:val="00D75802"/>
    <w:rsid w:val="00D80BE1"/>
    <w:rsid w:val="00D821B2"/>
    <w:rsid w:val="00D84014"/>
    <w:rsid w:val="00D8676F"/>
    <w:rsid w:val="00D93675"/>
    <w:rsid w:val="00DA71FE"/>
    <w:rsid w:val="00DA7B36"/>
    <w:rsid w:val="00DB3B61"/>
    <w:rsid w:val="00DB3CD2"/>
    <w:rsid w:val="00DB5EBD"/>
    <w:rsid w:val="00DD2AA4"/>
    <w:rsid w:val="00DE75C9"/>
    <w:rsid w:val="00DF0213"/>
    <w:rsid w:val="00DF60B7"/>
    <w:rsid w:val="00DF697D"/>
    <w:rsid w:val="00E07C71"/>
    <w:rsid w:val="00E21E7E"/>
    <w:rsid w:val="00E22778"/>
    <w:rsid w:val="00E26ED8"/>
    <w:rsid w:val="00E3022C"/>
    <w:rsid w:val="00E5141A"/>
    <w:rsid w:val="00E5302F"/>
    <w:rsid w:val="00E53D9A"/>
    <w:rsid w:val="00E57254"/>
    <w:rsid w:val="00E66A7F"/>
    <w:rsid w:val="00E80BEE"/>
    <w:rsid w:val="00E82C8E"/>
    <w:rsid w:val="00E839CF"/>
    <w:rsid w:val="00E84AE8"/>
    <w:rsid w:val="00E9635F"/>
    <w:rsid w:val="00E97270"/>
    <w:rsid w:val="00E97EEF"/>
    <w:rsid w:val="00EB4A78"/>
    <w:rsid w:val="00EB69B8"/>
    <w:rsid w:val="00EC2E66"/>
    <w:rsid w:val="00ED227A"/>
    <w:rsid w:val="00EF2597"/>
    <w:rsid w:val="00EF289D"/>
    <w:rsid w:val="00EF30FE"/>
    <w:rsid w:val="00EF4B53"/>
    <w:rsid w:val="00EF6BEE"/>
    <w:rsid w:val="00F044B8"/>
    <w:rsid w:val="00F10118"/>
    <w:rsid w:val="00F124AB"/>
    <w:rsid w:val="00F36F2D"/>
    <w:rsid w:val="00F4097E"/>
    <w:rsid w:val="00F457AC"/>
    <w:rsid w:val="00F52DC2"/>
    <w:rsid w:val="00F6138E"/>
    <w:rsid w:val="00F67A54"/>
    <w:rsid w:val="00F7305E"/>
    <w:rsid w:val="00F737DE"/>
    <w:rsid w:val="00F9083B"/>
    <w:rsid w:val="00FC575A"/>
    <w:rsid w:val="00FD63FC"/>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E8A37"/>
  <w15:docId w15:val="{70ED8066-085F-4BD5-889A-02F5525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412311785">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26416017">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 w:id="21250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7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F67B-129A-4DC1-91EC-A3969DD4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5498</Words>
  <Characters>3135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8616</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100</cp:revision>
  <cp:lastPrinted>2019-05-21T05:56:00Z</cp:lastPrinted>
  <dcterms:created xsi:type="dcterms:W3CDTF">2019-03-25T07:48:00Z</dcterms:created>
  <dcterms:modified xsi:type="dcterms:W3CDTF">2019-06-05T07:53:00Z</dcterms:modified>
</cp:coreProperties>
</file>